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3.xml" ContentType="application/xml"/>
  <Override PartName="/customXml/item4.xml" ContentType="applicatio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21.4.0 -->
  <w:body>
    <w:p w:rsidR="003351A8" w:rsidP="00F64A83" w14:paraId="4B10D2FA" w14:textId="77777777">
      <w:pPr>
        <w:jc w:val="center"/>
        <w:rPr>
          <w:rFonts w:ascii="Arial" w:hAnsi="Arial" w:cs="Arial"/>
          <w:b/>
          <w:sz w:val="28"/>
          <w:szCs w:val="28"/>
        </w:rPr>
      </w:pPr>
    </w:p>
    <w:p w:rsidR="00D60681" w:rsidP="00F64A83" w14:paraId="5F7AA4FF" w14:textId="77777777">
      <w:pPr>
        <w:jc w:val="center"/>
        <w:rPr>
          <w:rFonts w:ascii="Arial" w:hAnsi="Arial" w:cs="Arial"/>
          <w:b/>
          <w:sz w:val="28"/>
          <w:szCs w:val="28"/>
        </w:rPr>
      </w:pPr>
    </w:p>
    <w:p w:rsidR="003351A8" w:rsidP="00F64A83" w14:paraId="7F18C537" w14:textId="7B4C0737">
      <w:pPr>
        <w:jc w:val="center"/>
        <w:rPr>
          <w:rFonts w:ascii="Arial" w:hAnsi="Arial" w:cs="Arial"/>
          <w:b/>
          <w:sz w:val="28"/>
          <w:szCs w:val="28"/>
        </w:rPr>
      </w:pPr>
      <w:r w:rsidRPr="00E1304D">
        <w:rPr>
          <w:noProof/>
        </w:rPr>
        <w:drawing>
          <wp:anchor distT="0" distB="0" distL="114300" distR="114300" simplePos="0" relativeHeight="251658240" behindDoc="0" locked="0" layoutInCell="1" allowOverlap="1">
            <wp:simplePos x="0" y="0"/>
            <wp:positionH relativeFrom="margin">
              <wp:align>center</wp:align>
            </wp:positionH>
            <wp:positionV relativeFrom="paragraph">
              <wp:posOffset>315595</wp:posOffset>
            </wp:positionV>
            <wp:extent cx="4807585" cy="1009650"/>
            <wp:effectExtent l="0" t="0" r="0" b="0"/>
            <wp:wrapTopAndBottom/>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pic:cNvPicPr>
                      <a:picLocks noChangeAspect="1" noChangeArrowheads="1"/>
                    </pic:cNvPicPr>
                  </pic:nvPicPr>
                  <pic:blipFill>
                    <a:blip xmlns:r="http://schemas.openxmlformats.org/officeDocument/2006/relationships" r:embed="rId9" cstate="print">
                      <a:extLst>
                        <a:ext xmlns:a="http://schemas.openxmlformats.org/drawingml/2006/main" uri="{28A0092B-C50C-407E-A947-70E740481C1C}">
                          <a14:useLocalDpi xmlns:a14="http://schemas.microsoft.com/office/drawing/2010/main" val="0"/>
                        </a:ext>
                      </a:extLst>
                    </a:blip>
                    <a:stretch>
                      <a:fillRect/>
                    </a:stretch>
                  </pic:blipFill>
                  <pic:spPr bwMode="auto">
                    <a:xfrm>
                      <a:off x="0" y="0"/>
                      <a:ext cx="4807585" cy="1009650"/>
                    </a:xfrm>
                    <a:prstGeom prst="rect">
                      <a:avLst/>
                    </a:prstGeom>
                    <a:noFill/>
                    <a:ln>
                      <a:noFill/>
                    </a:ln>
                    <a:effectLst/>
                  </pic:spPr>
                </pic:pic>
              </a:graphicData>
            </a:graphic>
            <wp14:sizeRelH relativeFrom="margin">
              <wp14:pctWidth>0</wp14:pctWidth>
            </wp14:sizeRelH>
            <wp14:sizeRelV relativeFrom="margin">
              <wp14:pctHeight>0</wp14:pctHeight>
            </wp14:sizeRelV>
          </wp:anchor>
        </w:drawing>
      </w:r>
    </w:p>
    <w:p w:rsidR="00564925" w:rsidP="00F64A83" w14:paraId="7452D579" w14:textId="200E3DC2">
      <w:pPr>
        <w:jc w:val="center"/>
        <w:rPr>
          <w:rFonts w:ascii="Arial" w:hAnsi="Arial" w:cs="Arial"/>
          <w:b/>
          <w:sz w:val="28"/>
          <w:szCs w:val="28"/>
        </w:rPr>
      </w:pPr>
    </w:p>
    <w:p w:rsidR="00564925" w:rsidP="00B70D43" w14:paraId="28D484F6" w14:textId="6817FCD9">
      <w:pPr>
        <w:tabs>
          <w:tab w:val="left" w:pos="3630"/>
        </w:tabs>
        <w:rPr>
          <w:rFonts w:ascii="Arial" w:hAnsi="Arial" w:cs="Arial"/>
          <w:b/>
          <w:sz w:val="28"/>
          <w:szCs w:val="28"/>
        </w:rPr>
      </w:pPr>
      <w:r>
        <w:rPr>
          <w:rFonts w:ascii="Arial" w:hAnsi="Arial" w:cs="Arial"/>
          <w:b/>
          <w:sz w:val="28"/>
          <w:szCs w:val="28"/>
        </w:rPr>
        <w:tab/>
      </w:r>
    </w:p>
    <w:p w:rsidR="00564925" w:rsidP="00F64A83" w14:paraId="7BFD8A89" w14:textId="77777777">
      <w:pPr>
        <w:jc w:val="center"/>
        <w:rPr>
          <w:rFonts w:ascii="Arial" w:hAnsi="Arial" w:cs="Arial"/>
          <w:b/>
          <w:sz w:val="28"/>
          <w:szCs w:val="28"/>
        </w:rPr>
      </w:pPr>
    </w:p>
    <w:p w:rsidR="006D77D3" w:rsidP="00F64A83" w14:paraId="48B89A50" w14:textId="77777777">
      <w:pPr>
        <w:jc w:val="center"/>
        <w:rPr>
          <w:rFonts w:ascii="Arial" w:hAnsi="Arial" w:cs="Arial"/>
          <w:b/>
          <w:sz w:val="28"/>
          <w:szCs w:val="28"/>
        </w:rPr>
      </w:pPr>
    </w:p>
    <w:p w:rsidR="006D77D3" w:rsidP="00F64A83" w14:paraId="6D04C24E" w14:textId="77777777">
      <w:pPr>
        <w:jc w:val="center"/>
        <w:rPr>
          <w:rFonts w:ascii="Arial" w:hAnsi="Arial" w:cs="Arial"/>
          <w:b/>
          <w:sz w:val="28"/>
          <w:szCs w:val="28"/>
        </w:rPr>
      </w:pPr>
    </w:p>
    <w:p w:rsidR="00564925" w:rsidRPr="00C11F34" w:rsidP="00F64A83" w14:paraId="6A9F22F8" w14:textId="77777777">
      <w:pPr>
        <w:jc w:val="center"/>
        <w:rPr>
          <w:rFonts w:asciiTheme="minorHAnsi" w:hAnsiTheme="minorHAnsi" w:cstheme="minorHAnsi"/>
          <w:b/>
          <w:color w:val="000000" w:themeColor="text1"/>
          <w:sz w:val="36"/>
          <w:szCs w:val="28"/>
        </w:rPr>
      </w:pPr>
    </w:p>
    <w:p w:rsidR="00F64A83" w:rsidRPr="00C11F34" w:rsidP="00F64A83" w14:paraId="760D6F03" w14:textId="2B08D406">
      <w:pPr>
        <w:jc w:val="center"/>
        <w:rPr>
          <w:rFonts w:asciiTheme="minorHAnsi" w:hAnsiTheme="minorHAnsi" w:cstheme="minorHAnsi"/>
          <w:b/>
          <w:color w:val="000000" w:themeColor="text1"/>
          <w:sz w:val="44"/>
          <w:szCs w:val="36"/>
        </w:rPr>
      </w:pPr>
      <w:r w:rsidRPr="00C11F34">
        <w:rPr>
          <w:rFonts w:asciiTheme="minorHAnsi" w:hAnsiTheme="minorHAnsi" w:cstheme="minorHAnsi"/>
          <w:b/>
          <w:color w:val="000000" w:themeColor="text1"/>
          <w:sz w:val="44"/>
          <w:szCs w:val="36"/>
        </w:rPr>
        <w:t>Strategick</w:t>
      </w:r>
      <w:r w:rsidRPr="00C11F34" w:rsidR="00564925">
        <w:rPr>
          <w:rFonts w:asciiTheme="minorHAnsi" w:hAnsiTheme="minorHAnsi" w:cstheme="minorHAnsi"/>
          <w:b/>
          <w:color w:val="000000" w:themeColor="text1"/>
          <w:sz w:val="44"/>
          <w:szCs w:val="36"/>
        </w:rPr>
        <w:t>ý</w:t>
      </w:r>
      <w:r w:rsidRPr="00C11F34" w:rsidR="006C7F74">
        <w:rPr>
          <w:rFonts w:asciiTheme="minorHAnsi" w:hAnsiTheme="minorHAnsi" w:cstheme="minorHAnsi"/>
          <w:b/>
          <w:color w:val="000000" w:themeColor="text1"/>
          <w:sz w:val="44"/>
          <w:szCs w:val="36"/>
        </w:rPr>
        <w:t xml:space="preserve"> rám</w:t>
      </w:r>
      <w:r w:rsidRPr="00C11F34" w:rsidR="00564925">
        <w:rPr>
          <w:rFonts w:asciiTheme="minorHAnsi" w:hAnsiTheme="minorHAnsi" w:cstheme="minorHAnsi"/>
          <w:b/>
          <w:color w:val="000000" w:themeColor="text1"/>
          <w:sz w:val="44"/>
          <w:szCs w:val="36"/>
        </w:rPr>
        <w:t>ec</w:t>
      </w:r>
      <w:r w:rsidRPr="00C11F34" w:rsidR="000C5428">
        <w:rPr>
          <w:rFonts w:asciiTheme="minorHAnsi" w:hAnsiTheme="minorHAnsi" w:cstheme="minorHAnsi"/>
          <w:b/>
          <w:color w:val="000000" w:themeColor="text1"/>
          <w:sz w:val="44"/>
          <w:szCs w:val="36"/>
        </w:rPr>
        <w:t xml:space="preserve"> rozvoje péče o zdraví v České republice do roku </w:t>
      </w:r>
      <w:r w:rsidRPr="00C11F34" w:rsidR="00187463">
        <w:rPr>
          <w:rFonts w:asciiTheme="minorHAnsi" w:hAnsiTheme="minorHAnsi" w:cstheme="minorHAnsi"/>
          <w:b/>
          <w:color w:val="000000" w:themeColor="text1"/>
          <w:sz w:val="44"/>
          <w:szCs w:val="36"/>
        </w:rPr>
        <w:t>203</w:t>
      </w:r>
      <w:r w:rsidR="00187463">
        <w:rPr>
          <w:rFonts w:asciiTheme="minorHAnsi" w:hAnsiTheme="minorHAnsi" w:cstheme="minorHAnsi"/>
          <w:b/>
          <w:color w:val="000000" w:themeColor="text1"/>
          <w:sz w:val="44"/>
          <w:szCs w:val="36"/>
        </w:rPr>
        <w:t>5</w:t>
      </w:r>
    </w:p>
    <w:p w:rsidR="00564925" w:rsidRPr="00C11F34" w:rsidP="00F64A83" w14:paraId="5BB40FBF" w14:textId="77777777">
      <w:pPr>
        <w:jc w:val="center"/>
        <w:rPr>
          <w:rFonts w:asciiTheme="minorHAnsi" w:hAnsiTheme="minorHAnsi" w:cstheme="minorHAnsi"/>
          <w:b/>
          <w:color w:val="1F497D" w:themeColor="text2"/>
          <w:sz w:val="44"/>
          <w:szCs w:val="36"/>
        </w:rPr>
      </w:pPr>
    </w:p>
    <w:p w:rsidR="00B70D43" w:rsidRPr="00C11F34" w:rsidP="00F64A83" w14:paraId="4338AB9A" w14:textId="77777777">
      <w:pPr>
        <w:jc w:val="center"/>
        <w:rPr>
          <w:rFonts w:asciiTheme="minorHAnsi" w:hAnsiTheme="minorHAnsi" w:cstheme="minorHAnsi"/>
          <w:b/>
          <w:color w:val="1F497D" w:themeColor="text2"/>
          <w:sz w:val="44"/>
          <w:szCs w:val="36"/>
        </w:rPr>
      </w:pPr>
    </w:p>
    <w:p w:rsidR="00564925" w:rsidRPr="00C11F34" w:rsidP="00F64A83" w14:paraId="701C103A" w14:textId="77777777">
      <w:pPr>
        <w:jc w:val="center"/>
        <w:rPr>
          <w:rFonts w:asciiTheme="minorHAnsi" w:hAnsiTheme="minorHAnsi" w:cstheme="minorHAnsi"/>
          <w:b/>
          <w:color w:val="1F497D" w:themeColor="text2"/>
          <w:sz w:val="44"/>
          <w:szCs w:val="36"/>
        </w:rPr>
      </w:pPr>
    </w:p>
    <w:p w:rsidR="00564925" w:rsidRPr="00C11F34" w:rsidP="00F64A83" w14:paraId="7FA786BD" w14:textId="5EAF0EC2">
      <w:pPr>
        <w:jc w:val="center"/>
        <w:rPr>
          <w:rFonts w:asciiTheme="minorHAnsi" w:hAnsiTheme="minorHAnsi" w:cstheme="minorHAnsi"/>
          <w:b/>
          <w:color w:val="1F497D" w:themeColor="text2"/>
          <w:sz w:val="44"/>
          <w:szCs w:val="36"/>
        </w:rPr>
      </w:pPr>
      <w:r w:rsidRPr="00C11F34">
        <w:rPr>
          <w:rFonts w:asciiTheme="minorHAnsi" w:hAnsiTheme="minorHAnsi" w:cstheme="minorHAnsi"/>
          <w:b/>
          <w:color w:val="1F497D" w:themeColor="text2"/>
          <w:sz w:val="44"/>
          <w:szCs w:val="36"/>
        </w:rPr>
        <w:t xml:space="preserve">Implementační plán č. </w:t>
      </w:r>
      <w:r w:rsidRPr="00FB3D21" w:rsidR="00B8739B">
        <w:rPr>
          <w:rFonts w:asciiTheme="minorHAnsi" w:hAnsiTheme="minorHAnsi" w:cstheme="minorHAnsi"/>
          <w:b/>
          <w:color w:val="1F497D" w:themeColor="text2"/>
          <w:sz w:val="44"/>
          <w:szCs w:val="36"/>
          <w:highlight w:val="lightGray"/>
        </w:rPr>
        <w:t>1.</w:t>
      </w:r>
      <w:r w:rsidR="00187463">
        <w:rPr>
          <w:rFonts w:asciiTheme="minorHAnsi" w:hAnsiTheme="minorHAnsi" w:cstheme="minorHAnsi"/>
          <w:b/>
          <w:color w:val="1F497D" w:themeColor="text2"/>
          <w:sz w:val="44"/>
          <w:szCs w:val="36"/>
          <w:highlight w:val="lightGray"/>
        </w:rPr>
        <w:t>1</w:t>
      </w:r>
      <w:r w:rsidRPr="00C11F34">
        <w:rPr>
          <w:rFonts w:asciiTheme="minorHAnsi" w:hAnsiTheme="minorHAnsi" w:cstheme="minorHAnsi"/>
          <w:b/>
          <w:i/>
          <w:color w:val="1F497D" w:themeColor="text2"/>
          <w:sz w:val="44"/>
          <w:szCs w:val="36"/>
        </w:rPr>
        <w:t xml:space="preserve"> </w:t>
      </w:r>
      <w:r w:rsidRPr="00C11F34">
        <w:rPr>
          <w:rFonts w:asciiTheme="minorHAnsi" w:hAnsiTheme="minorHAnsi" w:cstheme="minorHAnsi"/>
          <w:b/>
          <w:color w:val="1F497D" w:themeColor="text2"/>
          <w:sz w:val="44"/>
          <w:szCs w:val="36"/>
        </w:rPr>
        <w:t xml:space="preserve"> </w:t>
      </w:r>
    </w:p>
    <w:p w:rsidR="006C6A55" w:rsidRPr="005202E1" w:rsidP="006C6A55" w14:paraId="58E902A9" w14:textId="4E36AD2B">
      <w:pPr>
        <w:jc w:val="center"/>
        <w:rPr>
          <w:rFonts w:cstheme="minorHAnsi"/>
          <w:b/>
        </w:rPr>
      </w:pPr>
      <w:r>
        <w:rPr>
          <w:rFonts w:asciiTheme="minorHAnsi" w:hAnsiTheme="minorHAnsi" w:cstheme="minorHAnsi"/>
          <w:b/>
          <w:color w:val="1F497D" w:themeColor="text2"/>
          <w:sz w:val="44"/>
          <w:szCs w:val="36"/>
        </w:rPr>
        <w:t>Primární prevence</w:t>
      </w:r>
      <w:r w:rsidR="0006501A">
        <w:rPr>
          <w:rFonts w:asciiTheme="minorHAnsi" w:hAnsiTheme="minorHAnsi" w:cstheme="minorHAnsi"/>
          <w:b/>
          <w:color w:val="1F497D" w:themeColor="text2"/>
          <w:sz w:val="44"/>
          <w:szCs w:val="36"/>
        </w:rPr>
        <w:t xml:space="preserve"> nemocí</w:t>
      </w:r>
      <w:r>
        <w:rPr>
          <w:rFonts w:asciiTheme="minorHAnsi" w:hAnsiTheme="minorHAnsi" w:cstheme="minorHAnsi"/>
          <w:b/>
          <w:color w:val="1F497D" w:themeColor="text2"/>
          <w:sz w:val="44"/>
          <w:szCs w:val="36"/>
        </w:rPr>
        <w:t xml:space="preserve"> a ochrana veřejného zdraví</w:t>
      </w:r>
    </w:p>
    <w:p w:rsidR="00B70D43" w:rsidRPr="00564925" w14:paraId="76E930A3" w14:textId="77777777">
      <w:pPr>
        <w:rPr>
          <w:rFonts w:asciiTheme="majorHAnsi" w:hAnsiTheme="majorHAnsi" w:cs="Arial"/>
          <w:color w:val="1F497D" w:themeColor="text2"/>
          <w:sz w:val="36"/>
          <w:szCs w:val="36"/>
        </w:rPr>
      </w:pPr>
    </w:p>
    <w:p w:rsidR="001D3B85" w:rsidRPr="00FB3D21" w:rsidP="00FB3D21" w14:paraId="6AFBD6D2" w14:textId="4B053AB5">
      <w:pPr>
        <w:jc w:val="center"/>
        <w:rPr>
          <w:rFonts w:asciiTheme="majorHAnsi" w:hAnsiTheme="majorHAnsi" w:cs="Arial"/>
          <w:b/>
          <w:i/>
          <w:color w:val="1F497D" w:themeColor="text2"/>
          <w:sz w:val="36"/>
          <w:szCs w:val="36"/>
          <w:highlight w:val="lightGray"/>
        </w:rPr>
      </w:pPr>
      <w:r>
        <w:rPr>
          <w:rStyle w:val="wacimagecontainer"/>
          <w:rFonts w:ascii="Segoe UI" w:hAnsi="Segoe UI" w:cs="Segoe UI"/>
          <w:noProof/>
          <w:color w:val="000000"/>
          <w:sz w:val="18"/>
          <w:szCs w:val="18"/>
          <w:shd w:val="clear" w:color="auto" w:fill="FFFFFF"/>
        </w:rPr>
        <w:drawing>
          <wp:inline distT="0" distB="0" distL="0" distR="0">
            <wp:extent cx="1669796" cy="1647825"/>
            <wp:effectExtent l="0" t="0" r="6985" b="0"/>
            <wp:docPr id="7" name="Obrázek 7" descr="Obsah obrázku logo, symbol, Grafika, klipart&#10;&#10;Obsah vygenerovaný umělou inteligencí může být nesprávný., Obráze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1" descr="Obsah obrázku logo, symbol, Grafika, klipart&#10;&#10;Obsah vygenerovaný umělou inteligencí může být nesprávný., Obrázek"/>
                    <pic:cNvPicPr>
                      <a:picLocks noChangeAspect="1" noChangeArrowheads="1"/>
                    </pic:cNvPicPr>
                  </pic:nvPicPr>
                  <pic:blipFill>
                    <a:blip xmlns:r="http://schemas.openxmlformats.org/officeDocument/2006/relationships" r:embed="rId10">
                      <a:extLst>
                        <a:ext xmlns:a="http://schemas.openxmlformats.org/drawingml/2006/main" uri="{28A0092B-C50C-407E-A947-70E740481C1C}">
                          <a14:useLocalDpi xmlns:a14="http://schemas.microsoft.com/office/drawing/2010/main" val="0"/>
                        </a:ext>
                      </a:extLst>
                    </a:blip>
                    <a:stretch>
                      <a:fillRect/>
                    </a:stretch>
                  </pic:blipFill>
                  <pic:spPr bwMode="auto">
                    <a:xfrm>
                      <a:off x="0" y="0"/>
                      <a:ext cx="1672196" cy="1650193"/>
                    </a:xfrm>
                    <a:prstGeom prst="rect">
                      <a:avLst/>
                    </a:prstGeom>
                    <a:noFill/>
                    <a:ln>
                      <a:noFill/>
                    </a:ln>
                  </pic:spPr>
                </pic:pic>
              </a:graphicData>
            </a:graphic>
          </wp:inline>
        </w:drawing>
      </w:r>
      <w:r>
        <w:rPr>
          <w:rFonts w:ascii="Calibri" w:hAnsi="Calibri" w:cs="Calibri"/>
          <w:b/>
          <w:bCs/>
          <w:color w:val="006100"/>
          <w:sz w:val="22"/>
          <w:szCs w:val="22"/>
          <w:shd w:val="clear" w:color="auto" w:fill="FFFFFF"/>
        </w:rPr>
        <w:br/>
      </w:r>
    </w:p>
    <w:tbl>
      <w:tblPr>
        <w:tblStyle w:val="TableGrid"/>
        <w:tblpPr w:leftFromText="141" w:rightFromText="141" w:vertAnchor="text" w:horzAnchor="page" w:tblpX="822" w:tblpY="-1"/>
        <w:tblW w:w="10294" w:type="dxa"/>
        <w:tblBorders>
          <w:top w:val="single" w:sz="4" w:space="0" w:color="DDD9C4" w:themeColor="background2" w:themeShade="E6"/>
          <w:left w:val="single" w:sz="4" w:space="0" w:color="DDD9C4" w:themeColor="background2" w:themeShade="E6"/>
          <w:bottom w:val="single" w:sz="4" w:space="0" w:color="DDD9C4" w:themeColor="background2" w:themeShade="E6"/>
          <w:right w:val="single" w:sz="4" w:space="0" w:color="DDD9C4" w:themeColor="background2" w:themeShade="E6"/>
          <w:insideH w:val="single" w:sz="4" w:space="0" w:color="DDD9C4" w:themeColor="background2" w:themeShade="E6"/>
          <w:insideV w:val="single" w:sz="4" w:space="0" w:color="DDD9C4" w:themeColor="background2" w:themeShade="E6"/>
        </w:tblBorders>
        <w:tblCellMar>
          <w:top w:w="57" w:type="dxa"/>
          <w:left w:w="142" w:type="dxa"/>
          <w:bottom w:w="57" w:type="dxa"/>
          <w:right w:w="142" w:type="dxa"/>
        </w:tblCellMar>
        <w:tblLook w:val="04A0"/>
      </w:tblPr>
      <w:tblGrid>
        <w:gridCol w:w="3362"/>
        <w:gridCol w:w="6932"/>
      </w:tblGrid>
      <w:tr w14:paraId="29B0DE74" w14:textId="77777777" w:rsidTr="00B70D43">
        <w:tblPrEx>
          <w:tblW w:w="10294" w:type="dxa"/>
          <w:tblBorders>
            <w:top w:val="single" w:sz="4" w:space="0" w:color="DDD9C4" w:themeColor="background2" w:themeShade="E6"/>
            <w:left w:val="single" w:sz="4" w:space="0" w:color="DDD9C4" w:themeColor="background2" w:themeShade="E6"/>
            <w:bottom w:val="single" w:sz="4" w:space="0" w:color="DDD9C4" w:themeColor="background2" w:themeShade="E6"/>
            <w:right w:val="single" w:sz="4" w:space="0" w:color="DDD9C4" w:themeColor="background2" w:themeShade="E6"/>
            <w:insideH w:val="single" w:sz="4" w:space="0" w:color="DDD9C4" w:themeColor="background2" w:themeShade="E6"/>
            <w:insideV w:val="single" w:sz="4" w:space="0" w:color="DDD9C4" w:themeColor="background2" w:themeShade="E6"/>
          </w:tblBorders>
          <w:tblCellMar>
            <w:top w:w="57" w:type="dxa"/>
            <w:left w:w="142" w:type="dxa"/>
            <w:bottom w:w="57" w:type="dxa"/>
            <w:right w:w="142" w:type="dxa"/>
          </w:tblCellMar>
          <w:tblLook w:val="04A0"/>
        </w:tblPrEx>
        <w:trPr>
          <w:trHeight w:val="523"/>
        </w:trPr>
        <w:tc>
          <w:tcPr>
            <w:tcW w:w="10294" w:type="dxa"/>
            <w:gridSpan w:val="2"/>
            <w:shd w:val="clear" w:color="auto" w:fill="auto"/>
            <w:tcMar>
              <w:left w:w="88" w:type="dxa"/>
            </w:tcMar>
            <w:vAlign w:val="center"/>
          </w:tcPr>
          <w:p w:rsidR="00B70D43" w:rsidRPr="00D20DE9" w:rsidP="00B70D43" w14:paraId="5A6D2EFF" w14:textId="77777777">
            <w:pPr>
              <w:keepNext/>
              <w:spacing w:after="120"/>
              <w:rPr>
                <w:rFonts w:ascii="Calibri" w:hAnsi="Calibri" w:cstheme="minorHAnsi"/>
                <w:b/>
              </w:rPr>
            </w:pPr>
            <w:bookmarkStart w:id="0" w:name="_Toc453696095"/>
            <w:r w:rsidRPr="00D20DE9">
              <w:rPr>
                <w:rFonts w:ascii="Calibri" w:hAnsi="Calibri" w:cstheme="minorHAnsi"/>
                <w:b/>
                <w:color w:val="205489"/>
              </w:rPr>
              <w:t>SOUHRN</w:t>
            </w:r>
          </w:p>
        </w:tc>
      </w:tr>
      <w:tr w14:paraId="2FA2ACDF" w14:textId="77777777" w:rsidTr="00D47AB3">
        <w:tblPrEx>
          <w:tblW w:w="10294" w:type="dxa"/>
          <w:tblCellMar>
            <w:top w:w="57" w:type="dxa"/>
            <w:left w:w="142" w:type="dxa"/>
            <w:bottom w:w="57" w:type="dxa"/>
            <w:right w:w="142" w:type="dxa"/>
          </w:tblCellMar>
          <w:tblLook w:val="04A0"/>
        </w:tblPrEx>
        <w:trPr>
          <w:trHeight w:val="411"/>
        </w:trPr>
        <w:tc>
          <w:tcPr>
            <w:tcW w:w="3362" w:type="dxa"/>
            <w:shd w:val="clear" w:color="auto" w:fill="EEECE1" w:themeFill="background2"/>
            <w:tcMar>
              <w:left w:w="88" w:type="dxa"/>
            </w:tcMar>
            <w:vAlign w:val="center"/>
          </w:tcPr>
          <w:p w:rsidR="006C6A55" w:rsidRPr="00D20DE9" w:rsidP="006C6A55" w14:paraId="0152DE9D" w14:textId="77777777">
            <w:pPr>
              <w:keepNext/>
              <w:keepLines/>
              <w:spacing w:before="80" w:after="80"/>
              <w:ind w:left="357" w:hanging="357"/>
              <w:rPr>
                <w:rFonts w:ascii="Calibri" w:hAnsi="Calibri" w:cstheme="minorHAnsi"/>
                <w:b/>
              </w:rPr>
            </w:pPr>
            <w:bookmarkStart w:id="1" w:name="_Toc2949801"/>
            <w:bookmarkStart w:id="2" w:name="_Toc2952711"/>
            <w:bookmarkStart w:id="3" w:name="_Toc6830969"/>
            <w:bookmarkStart w:id="4" w:name="_Toc6852157"/>
            <w:bookmarkStart w:id="5" w:name="_Toc7697485"/>
            <w:bookmarkStart w:id="6" w:name="_Toc7698256"/>
            <w:bookmarkStart w:id="7" w:name="_Toc7705100"/>
            <w:bookmarkStart w:id="8" w:name="_Toc7705571"/>
            <w:bookmarkStart w:id="9" w:name="_Toc7706087"/>
            <w:bookmarkStart w:id="10" w:name="_Toc7779476"/>
            <w:bookmarkStart w:id="11" w:name="_Toc10196738"/>
            <w:bookmarkStart w:id="12" w:name="_Toc10196865"/>
            <w:bookmarkStart w:id="13" w:name="_Toc10619757"/>
            <w:bookmarkStart w:id="14" w:name="_Toc536610981"/>
            <w:r w:rsidRPr="00D20DE9">
              <w:rPr>
                <w:rFonts w:ascii="Calibri" w:hAnsi="Calibri" w:cstheme="minorHAnsi"/>
                <w:b/>
              </w:rPr>
              <w:t>Název</w:t>
            </w:r>
            <w:bookmarkEnd w:id="1"/>
            <w:bookmarkEnd w:id="2"/>
            <w:bookmarkEnd w:id="3"/>
            <w:bookmarkEnd w:id="4"/>
            <w:bookmarkEnd w:id="5"/>
            <w:bookmarkEnd w:id="6"/>
            <w:bookmarkEnd w:id="7"/>
            <w:bookmarkEnd w:id="8"/>
            <w:bookmarkEnd w:id="9"/>
            <w:bookmarkEnd w:id="10"/>
            <w:bookmarkEnd w:id="11"/>
            <w:bookmarkEnd w:id="12"/>
            <w:bookmarkEnd w:id="13"/>
            <w:r w:rsidRPr="00D20DE9">
              <w:rPr>
                <w:rFonts w:ascii="Calibri" w:hAnsi="Calibri" w:cstheme="minorHAnsi"/>
                <w:b/>
              </w:rPr>
              <w:t xml:space="preserve"> </w:t>
            </w:r>
            <w:bookmarkEnd w:id="14"/>
          </w:p>
        </w:tc>
        <w:tc>
          <w:tcPr>
            <w:tcW w:w="6932" w:type="dxa"/>
            <w:shd w:val="clear" w:color="auto" w:fill="auto"/>
            <w:tcMar>
              <w:left w:w="88" w:type="dxa"/>
            </w:tcMar>
          </w:tcPr>
          <w:p w:rsidR="006C6A55" w:rsidRPr="002223DF" w:rsidP="006C6A55" w14:paraId="6332D1AC" w14:textId="3258C4E6">
            <w:pPr>
              <w:keepNext/>
              <w:keepLines/>
              <w:tabs>
                <w:tab w:val="left" w:pos="1843"/>
              </w:tabs>
              <w:spacing w:after="120"/>
              <w:ind w:left="357" w:hanging="357"/>
              <w:rPr>
                <w:rFonts w:ascii="Calibri" w:hAnsi="Calibri" w:cstheme="minorHAnsi"/>
                <w:i/>
                <w:caps/>
              </w:rPr>
            </w:pPr>
            <w:r>
              <w:rPr>
                <w:rFonts w:ascii="Calibri" w:hAnsi="Calibri" w:cstheme="minorHAnsi"/>
              </w:rPr>
              <w:t xml:space="preserve">Primární prevence </w:t>
            </w:r>
            <w:r w:rsidR="00075A65">
              <w:rPr>
                <w:rFonts w:ascii="Calibri" w:hAnsi="Calibri" w:cstheme="minorHAnsi"/>
              </w:rPr>
              <w:t xml:space="preserve">nemocí </w:t>
            </w:r>
            <w:r>
              <w:rPr>
                <w:rFonts w:ascii="Calibri" w:hAnsi="Calibri" w:cstheme="minorHAnsi"/>
              </w:rPr>
              <w:t>a ochrana veřejného zdraví</w:t>
            </w:r>
          </w:p>
        </w:tc>
      </w:tr>
      <w:tr w14:paraId="76C104DB" w14:textId="77777777" w:rsidTr="00B70D43">
        <w:tblPrEx>
          <w:tblW w:w="10294" w:type="dxa"/>
          <w:tblCellMar>
            <w:top w:w="57" w:type="dxa"/>
            <w:left w:w="142" w:type="dxa"/>
            <w:bottom w:w="57" w:type="dxa"/>
            <w:right w:w="142" w:type="dxa"/>
          </w:tblCellMar>
          <w:tblLook w:val="04A0"/>
        </w:tblPrEx>
        <w:trPr>
          <w:trHeight w:val="549"/>
        </w:trPr>
        <w:tc>
          <w:tcPr>
            <w:tcW w:w="3362" w:type="dxa"/>
            <w:shd w:val="clear" w:color="auto" w:fill="EEECE1" w:themeFill="background2"/>
            <w:tcMar>
              <w:left w:w="88" w:type="dxa"/>
            </w:tcMar>
            <w:vAlign w:val="center"/>
          </w:tcPr>
          <w:p w:rsidR="006C6A55" w:rsidRPr="00D20DE9" w:rsidP="006C6A55" w14:paraId="0ECEAFD8" w14:textId="77777777">
            <w:pPr>
              <w:keepNext/>
              <w:keepLines/>
              <w:spacing w:before="80" w:after="80"/>
              <w:ind w:left="357" w:hanging="357"/>
              <w:rPr>
                <w:rFonts w:ascii="Calibri" w:hAnsi="Calibri" w:cstheme="minorHAnsi"/>
                <w:b/>
              </w:rPr>
            </w:pPr>
            <w:bookmarkStart w:id="15" w:name="_Toc536610983"/>
            <w:bookmarkStart w:id="16" w:name="_Toc2949803"/>
            <w:bookmarkStart w:id="17" w:name="_Toc2952713"/>
            <w:bookmarkStart w:id="18" w:name="_Toc6830971"/>
            <w:bookmarkStart w:id="19" w:name="_Toc6852159"/>
            <w:bookmarkStart w:id="20" w:name="_Toc7697487"/>
            <w:bookmarkStart w:id="21" w:name="_Toc7698258"/>
            <w:bookmarkStart w:id="22" w:name="_Toc7705102"/>
            <w:bookmarkStart w:id="23" w:name="_Toc7705573"/>
            <w:bookmarkStart w:id="24" w:name="_Toc7706089"/>
            <w:bookmarkStart w:id="25" w:name="_Toc7779478"/>
            <w:bookmarkStart w:id="26" w:name="_Toc10196740"/>
            <w:bookmarkStart w:id="27" w:name="_Toc10196867"/>
            <w:bookmarkStart w:id="28" w:name="_Toc10619759"/>
            <w:r w:rsidRPr="00D20DE9">
              <w:rPr>
                <w:rFonts w:ascii="Calibri" w:hAnsi="Calibri" w:cstheme="minorHAnsi"/>
                <w:b/>
              </w:rPr>
              <w:t>Zadavatel</w:t>
            </w:r>
            <w:bookmarkEnd w:id="15"/>
            <w:bookmarkEnd w:id="16"/>
            <w:bookmarkEnd w:id="17"/>
            <w:bookmarkEnd w:id="18"/>
            <w:bookmarkEnd w:id="19"/>
            <w:bookmarkEnd w:id="20"/>
            <w:bookmarkEnd w:id="21"/>
            <w:bookmarkEnd w:id="22"/>
            <w:bookmarkEnd w:id="23"/>
            <w:bookmarkEnd w:id="24"/>
            <w:bookmarkEnd w:id="25"/>
            <w:bookmarkEnd w:id="26"/>
            <w:bookmarkEnd w:id="27"/>
            <w:bookmarkEnd w:id="28"/>
          </w:p>
        </w:tc>
        <w:tc>
          <w:tcPr>
            <w:tcW w:w="6932" w:type="dxa"/>
            <w:shd w:val="clear" w:color="auto" w:fill="auto"/>
            <w:tcMar>
              <w:left w:w="88" w:type="dxa"/>
            </w:tcMar>
            <w:vAlign w:val="center"/>
          </w:tcPr>
          <w:p w:rsidR="006C6A55" w:rsidRPr="00D20DE9" w:rsidP="006C6A55" w14:paraId="2A3CBA3A" w14:textId="77777777">
            <w:pPr>
              <w:keepNext/>
              <w:keepLines/>
              <w:tabs>
                <w:tab w:val="left" w:pos="1843"/>
              </w:tabs>
              <w:spacing w:after="120"/>
              <w:ind w:left="357" w:hanging="357"/>
              <w:rPr>
                <w:rFonts w:ascii="Calibri" w:hAnsi="Calibri" w:cstheme="minorHAnsi"/>
              </w:rPr>
            </w:pPr>
            <w:bookmarkStart w:id="29" w:name="_Toc536610984"/>
            <w:bookmarkStart w:id="30" w:name="_Toc2949804"/>
            <w:bookmarkStart w:id="31" w:name="_Toc2952714"/>
            <w:bookmarkStart w:id="32" w:name="_Toc6830972"/>
            <w:bookmarkStart w:id="33" w:name="_Toc6852160"/>
            <w:bookmarkStart w:id="34" w:name="_Toc7697488"/>
            <w:bookmarkStart w:id="35" w:name="_Toc7698259"/>
            <w:bookmarkStart w:id="36" w:name="_Toc7705103"/>
            <w:bookmarkStart w:id="37" w:name="_Toc7705574"/>
            <w:bookmarkStart w:id="38" w:name="_Toc7706090"/>
            <w:bookmarkStart w:id="39" w:name="_Toc7779479"/>
            <w:bookmarkStart w:id="40" w:name="_Toc10196741"/>
            <w:bookmarkStart w:id="41" w:name="_Toc10196868"/>
            <w:bookmarkStart w:id="42" w:name="_Toc10619760"/>
            <w:r w:rsidRPr="00D20DE9">
              <w:rPr>
                <w:rFonts w:ascii="Calibri" w:hAnsi="Calibri" w:cstheme="minorHAnsi"/>
              </w:rPr>
              <w:t>Ministerstvo zdravotnictví České republiky</w:t>
            </w:r>
            <w:bookmarkEnd w:id="29"/>
            <w:bookmarkEnd w:id="30"/>
            <w:bookmarkEnd w:id="31"/>
            <w:bookmarkEnd w:id="32"/>
            <w:bookmarkEnd w:id="33"/>
            <w:bookmarkEnd w:id="34"/>
            <w:bookmarkEnd w:id="35"/>
            <w:bookmarkEnd w:id="36"/>
            <w:bookmarkEnd w:id="37"/>
            <w:bookmarkEnd w:id="38"/>
            <w:bookmarkEnd w:id="39"/>
            <w:bookmarkEnd w:id="40"/>
            <w:bookmarkEnd w:id="41"/>
            <w:bookmarkEnd w:id="42"/>
          </w:p>
        </w:tc>
      </w:tr>
      <w:tr w14:paraId="23E622F0" w14:textId="77777777" w:rsidTr="00B70D43">
        <w:tblPrEx>
          <w:tblW w:w="10294" w:type="dxa"/>
          <w:tblCellMar>
            <w:top w:w="57" w:type="dxa"/>
            <w:left w:w="142" w:type="dxa"/>
            <w:bottom w:w="57" w:type="dxa"/>
            <w:right w:w="142" w:type="dxa"/>
          </w:tblCellMar>
          <w:tblLook w:val="04A0"/>
        </w:tblPrEx>
        <w:trPr>
          <w:trHeight w:val="545"/>
        </w:trPr>
        <w:tc>
          <w:tcPr>
            <w:tcW w:w="3362" w:type="dxa"/>
            <w:shd w:val="clear" w:color="auto" w:fill="EEECE1" w:themeFill="background2"/>
            <w:tcMar>
              <w:left w:w="88" w:type="dxa"/>
            </w:tcMar>
            <w:vAlign w:val="center"/>
          </w:tcPr>
          <w:p w:rsidR="006C6A55" w:rsidRPr="00D20DE9" w:rsidP="006C6A55" w14:paraId="65E431D4" w14:textId="77777777">
            <w:pPr>
              <w:keepNext/>
              <w:keepLines/>
              <w:tabs>
                <w:tab w:val="left" w:pos="1843"/>
              </w:tabs>
              <w:spacing w:before="80" w:after="80"/>
              <w:rPr>
                <w:rFonts w:ascii="Calibri" w:hAnsi="Calibri" w:cstheme="minorHAnsi"/>
                <w:b/>
              </w:rPr>
            </w:pPr>
            <w:bookmarkStart w:id="43" w:name="_Toc536610985"/>
            <w:bookmarkStart w:id="44" w:name="_Toc2949805"/>
            <w:bookmarkStart w:id="45" w:name="_Toc2952715"/>
            <w:bookmarkStart w:id="46" w:name="_Toc6830973"/>
            <w:bookmarkStart w:id="47" w:name="_Toc6852161"/>
            <w:bookmarkStart w:id="48" w:name="_Toc7697489"/>
            <w:bookmarkStart w:id="49" w:name="_Toc7698260"/>
            <w:bookmarkStart w:id="50" w:name="_Toc7705104"/>
            <w:bookmarkStart w:id="51" w:name="_Toc7705575"/>
            <w:bookmarkStart w:id="52" w:name="_Toc7706091"/>
            <w:bookmarkStart w:id="53" w:name="_Toc7779480"/>
            <w:bookmarkStart w:id="54" w:name="_Toc10196742"/>
            <w:bookmarkStart w:id="55" w:name="_Toc10196869"/>
            <w:bookmarkStart w:id="56" w:name="_Toc10619761"/>
            <w:r w:rsidRPr="00D20DE9">
              <w:rPr>
                <w:rFonts w:ascii="Calibri" w:hAnsi="Calibri" w:cstheme="minorHAnsi"/>
                <w:b/>
              </w:rPr>
              <w:t>Gestor tvorby </w:t>
            </w:r>
            <w:bookmarkEnd w:id="43"/>
            <w:bookmarkEnd w:id="44"/>
            <w:bookmarkEnd w:id="45"/>
            <w:bookmarkEnd w:id="46"/>
            <w:bookmarkEnd w:id="47"/>
            <w:bookmarkEnd w:id="48"/>
            <w:bookmarkEnd w:id="49"/>
            <w:bookmarkEnd w:id="50"/>
            <w:bookmarkEnd w:id="51"/>
            <w:bookmarkEnd w:id="52"/>
            <w:bookmarkEnd w:id="53"/>
            <w:bookmarkEnd w:id="54"/>
            <w:bookmarkEnd w:id="55"/>
            <w:bookmarkEnd w:id="56"/>
            <w:r>
              <w:rPr>
                <w:rFonts w:ascii="Calibri" w:hAnsi="Calibri" w:cstheme="minorHAnsi"/>
                <w:b/>
              </w:rPr>
              <w:t xml:space="preserve">implementačního plánu </w:t>
            </w:r>
          </w:p>
        </w:tc>
        <w:tc>
          <w:tcPr>
            <w:tcW w:w="6932" w:type="dxa"/>
            <w:shd w:val="clear" w:color="auto" w:fill="auto"/>
            <w:tcMar>
              <w:left w:w="88" w:type="dxa"/>
            </w:tcMar>
            <w:vAlign w:val="center"/>
          </w:tcPr>
          <w:p w:rsidR="006C6A55" w:rsidRPr="00D20DE9" w:rsidP="006C6A55" w14:paraId="7E587DFC" w14:textId="6C7E42BE">
            <w:pPr>
              <w:keepNext/>
              <w:keepLines/>
              <w:tabs>
                <w:tab w:val="left" w:pos="1843"/>
              </w:tabs>
              <w:spacing w:after="120"/>
              <w:ind w:left="-49"/>
              <w:rPr>
                <w:rFonts w:ascii="Calibri" w:hAnsi="Calibri" w:cstheme="minorHAnsi"/>
                <w:color w:val="FF0000"/>
              </w:rPr>
            </w:pPr>
            <w:r>
              <w:rPr>
                <w:rFonts w:ascii="Calibri" w:hAnsi="Calibri" w:cstheme="minorHAnsi"/>
              </w:rPr>
              <w:t>vrchní ředitel sekce ochrany veřejného zdraví a hlavní hygienik</w:t>
            </w:r>
          </w:p>
        </w:tc>
      </w:tr>
      <w:tr w14:paraId="0ED510CB" w14:textId="77777777" w:rsidTr="00B70D43">
        <w:tblPrEx>
          <w:tblW w:w="10294" w:type="dxa"/>
          <w:tblCellMar>
            <w:top w:w="57" w:type="dxa"/>
            <w:left w:w="142" w:type="dxa"/>
            <w:bottom w:w="57" w:type="dxa"/>
            <w:right w:w="142" w:type="dxa"/>
          </w:tblCellMar>
          <w:tblLook w:val="04A0"/>
        </w:tblPrEx>
        <w:trPr>
          <w:trHeight w:val="532"/>
        </w:trPr>
        <w:tc>
          <w:tcPr>
            <w:tcW w:w="3362" w:type="dxa"/>
            <w:shd w:val="clear" w:color="auto" w:fill="EEECE1" w:themeFill="background2"/>
            <w:tcMar>
              <w:left w:w="88" w:type="dxa"/>
            </w:tcMar>
            <w:vAlign w:val="center"/>
          </w:tcPr>
          <w:p w:rsidR="006C6A55" w:rsidRPr="00D20DE9" w:rsidP="006C6A55" w14:paraId="4ED7045D" w14:textId="77777777">
            <w:pPr>
              <w:keepNext/>
              <w:keepLines/>
              <w:tabs>
                <w:tab w:val="left" w:pos="1843"/>
              </w:tabs>
              <w:spacing w:before="80" w:after="80"/>
              <w:rPr>
                <w:rFonts w:ascii="Calibri" w:hAnsi="Calibri" w:cstheme="minorHAnsi"/>
                <w:b/>
              </w:rPr>
            </w:pPr>
            <w:bookmarkStart w:id="57" w:name="_Toc536610988"/>
            <w:bookmarkStart w:id="58" w:name="_Toc2949808"/>
            <w:bookmarkStart w:id="59" w:name="_Toc2952718"/>
            <w:bookmarkStart w:id="60" w:name="_Toc6830976"/>
            <w:bookmarkStart w:id="61" w:name="_Toc6852164"/>
            <w:bookmarkStart w:id="62" w:name="_Toc7697492"/>
            <w:bookmarkStart w:id="63" w:name="_Toc7698263"/>
            <w:bookmarkStart w:id="64" w:name="_Toc7705107"/>
            <w:bookmarkStart w:id="65" w:name="_Toc7705578"/>
            <w:bookmarkStart w:id="66" w:name="_Toc7706094"/>
            <w:bookmarkStart w:id="67" w:name="_Toc7779483"/>
            <w:bookmarkStart w:id="68" w:name="_Toc10196745"/>
            <w:bookmarkStart w:id="69" w:name="_Toc10196872"/>
            <w:bookmarkStart w:id="70" w:name="_Toc10619764"/>
            <w:r w:rsidRPr="00D20DE9">
              <w:rPr>
                <w:rFonts w:ascii="Calibri" w:hAnsi="Calibri" w:cstheme="minorHAnsi"/>
                <w:b/>
              </w:rPr>
              <w:t xml:space="preserve">Rok </w:t>
            </w:r>
            <w:bookmarkEnd w:id="57"/>
            <w:r w:rsidRPr="00D20DE9">
              <w:rPr>
                <w:rFonts w:ascii="Calibri" w:hAnsi="Calibri" w:cstheme="minorHAnsi"/>
                <w:b/>
              </w:rPr>
              <w:t xml:space="preserve">zpracování </w:t>
            </w:r>
            <w:bookmarkEnd w:id="58"/>
            <w:bookmarkEnd w:id="59"/>
            <w:bookmarkEnd w:id="60"/>
            <w:bookmarkEnd w:id="61"/>
            <w:bookmarkEnd w:id="62"/>
            <w:bookmarkEnd w:id="63"/>
            <w:bookmarkEnd w:id="64"/>
            <w:bookmarkEnd w:id="65"/>
            <w:bookmarkEnd w:id="66"/>
            <w:bookmarkEnd w:id="67"/>
            <w:bookmarkEnd w:id="68"/>
            <w:bookmarkEnd w:id="69"/>
            <w:bookmarkEnd w:id="70"/>
            <w:r>
              <w:rPr>
                <w:rFonts w:ascii="Calibri" w:hAnsi="Calibri" w:cstheme="minorHAnsi"/>
                <w:b/>
              </w:rPr>
              <w:t xml:space="preserve">implementačního plánu </w:t>
            </w:r>
          </w:p>
        </w:tc>
        <w:tc>
          <w:tcPr>
            <w:tcW w:w="6932" w:type="dxa"/>
            <w:shd w:val="clear" w:color="auto" w:fill="auto"/>
            <w:tcMar>
              <w:left w:w="88" w:type="dxa"/>
            </w:tcMar>
            <w:vAlign w:val="center"/>
          </w:tcPr>
          <w:p w:rsidR="00187463" w:rsidRPr="00D20DE9" w:rsidP="006C6A55" w14:paraId="29CF3FF3" w14:textId="2925D612">
            <w:pPr>
              <w:keepNext/>
              <w:keepLines/>
              <w:tabs>
                <w:tab w:val="left" w:pos="1843"/>
              </w:tabs>
              <w:spacing w:after="120"/>
              <w:ind w:left="357" w:hanging="357"/>
              <w:rPr>
                <w:rFonts w:ascii="Calibri" w:hAnsi="Calibri" w:cstheme="minorHAnsi"/>
              </w:rPr>
            </w:pPr>
            <w:r>
              <w:rPr>
                <w:rFonts w:ascii="Calibri" w:hAnsi="Calibri" w:cstheme="minorHAnsi"/>
              </w:rPr>
              <w:t>2024-2025</w:t>
            </w:r>
          </w:p>
        </w:tc>
      </w:tr>
      <w:tr w14:paraId="75CB12C2" w14:textId="77777777" w:rsidTr="00B70D43">
        <w:tblPrEx>
          <w:tblW w:w="10294" w:type="dxa"/>
          <w:tblCellMar>
            <w:top w:w="57" w:type="dxa"/>
            <w:left w:w="142" w:type="dxa"/>
            <w:bottom w:w="57" w:type="dxa"/>
            <w:right w:w="142" w:type="dxa"/>
          </w:tblCellMar>
          <w:tblLook w:val="04A0"/>
        </w:tblPrEx>
        <w:trPr>
          <w:trHeight w:val="397"/>
        </w:trPr>
        <w:tc>
          <w:tcPr>
            <w:tcW w:w="3362" w:type="dxa"/>
            <w:shd w:val="clear" w:color="auto" w:fill="EEECE1" w:themeFill="background2"/>
            <w:tcMar>
              <w:left w:w="88" w:type="dxa"/>
            </w:tcMar>
            <w:vAlign w:val="center"/>
          </w:tcPr>
          <w:p w:rsidR="006C6A55" w:rsidRPr="00D20DE9" w:rsidP="006C6A55" w14:paraId="1EF1E21D" w14:textId="77777777">
            <w:pPr>
              <w:keepNext/>
              <w:keepLines/>
              <w:tabs>
                <w:tab w:val="left" w:pos="1843"/>
              </w:tabs>
              <w:spacing w:before="80" w:after="80"/>
              <w:rPr>
                <w:rFonts w:ascii="Calibri" w:hAnsi="Calibri" w:cstheme="minorHAnsi"/>
                <w:b/>
              </w:rPr>
            </w:pPr>
            <w:bookmarkStart w:id="71" w:name="_Toc536610990"/>
            <w:bookmarkStart w:id="72" w:name="_Toc2949810"/>
            <w:bookmarkStart w:id="73" w:name="_Toc2952720"/>
            <w:bookmarkStart w:id="74" w:name="_Toc6830978"/>
            <w:bookmarkStart w:id="75" w:name="_Toc6852166"/>
            <w:bookmarkStart w:id="76" w:name="_Toc7697494"/>
            <w:bookmarkStart w:id="77" w:name="_Toc7698265"/>
            <w:bookmarkStart w:id="78" w:name="_Toc7705109"/>
            <w:bookmarkStart w:id="79" w:name="_Toc7705580"/>
            <w:bookmarkStart w:id="80" w:name="_Toc7706096"/>
            <w:bookmarkStart w:id="81" w:name="_Toc7779485"/>
            <w:bookmarkStart w:id="82" w:name="_Toc10196747"/>
            <w:bookmarkStart w:id="83" w:name="_Toc10196874"/>
            <w:bookmarkStart w:id="84" w:name="_Toc10619766"/>
            <w:r w:rsidRPr="00D20DE9">
              <w:rPr>
                <w:rFonts w:ascii="Calibri" w:hAnsi="Calibri" w:cstheme="minorHAnsi"/>
                <w:b/>
              </w:rPr>
              <w:t xml:space="preserve">Schvalovatel </w:t>
            </w:r>
            <w:bookmarkEnd w:id="71"/>
            <w:bookmarkEnd w:id="72"/>
            <w:bookmarkEnd w:id="73"/>
            <w:bookmarkEnd w:id="74"/>
            <w:bookmarkEnd w:id="75"/>
            <w:bookmarkEnd w:id="76"/>
            <w:bookmarkEnd w:id="77"/>
            <w:bookmarkEnd w:id="78"/>
            <w:bookmarkEnd w:id="79"/>
            <w:bookmarkEnd w:id="80"/>
            <w:bookmarkEnd w:id="81"/>
            <w:bookmarkEnd w:id="82"/>
            <w:bookmarkEnd w:id="83"/>
            <w:bookmarkEnd w:id="84"/>
            <w:r>
              <w:rPr>
                <w:rFonts w:ascii="Calibri" w:hAnsi="Calibri" w:cstheme="minorHAnsi"/>
                <w:b/>
              </w:rPr>
              <w:t xml:space="preserve">implementačního plánu </w:t>
            </w:r>
          </w:p>
        </w:tc>
        <w:tc>
          <w:tcPr>
            <w:tcW w:w="6932" w:type="dxa"/>
            <w:shd w:val="clear" w:color="auto" w:fill="auto"/>
            <w:tcMar>
              <w:left w:w="88" w:type="dxa"/>
            </w:tcMar>
            <w:vAlign w:val="center"/>
          </w:tcPr>
          <w:p w:rsidR="006C6A55" w:rsidRPr="00D20DE9" w:rsidP="006C6A55" w14:paraId="407C2603" w14:textId="77777777">
            <w:pPr>
              <w:keepNext/>
              <w:keepLines/>
              <w:tabs>
                <w:tab w:val="left" w:pos="1843"/>
              </w:tabs>
              <w:spacing w:after="120"/>
              <w:ind w:left="357" w:hanging="357"/>
              <w:rPr>
                <w:rFonts w:ascii="Calibri" w:hAnsi="Calibri" w:cstheme="minorHAnsi"/>
              </w:rPr>
            </w:pPr>
            <w:bookmarkStart w:id="85" w:name="_Toc536610991"/>
            <w:bookmarkStart w:id="86" w:name="_Toc2949811"/>
            <w:bookmarkStart w:id="87" w:name="_Toc2952721"/>
            <w:bookmarkStart w:id="88" w:name="_Toc6830979"/>
            <w:bookmarkStart w:id="89" w:name="_Toc6852167"/>
            <w:bookmarkStart w:id="90" w:name="_Toc7697495"/>
            <w:bookmarkStart w:id="91" w:name="_Toc7698266"/>
            <w:bookmarkStart w:id="92" w:name="_Toc7705110"/>
            <w:bookmarkStart w:id="93" w:name="_Toc7705581"/>
            <w:bookmarkStart w:id="94" w:name="_Toc7706097"/>
            <w:bookmarkStart w:id="95" w:name="_Toc7779486"/>
            <w:bookmarkStart w:id="96" w:name="_Toc10196748"/>
            <w:bookmarkStart w:id="97" w:name="_Toc10196875"/>
            <w:bookmarkStart w:id="98" w:name="_Toc10619767"/>
            <w:r w:rsidRPr="00D20DE9">
              <w:rPr>
                <w:rFonts w:ascii="Calibri" w:hAnsi="Calibri" w:cstheme="minorHAnsi"/>
              </w:rPr>
              <w:t>vláda České republiky</w:t>
            </w:r>
            <w:bookmarkEnd w:id="85"/>
            <w:bookmarkEnd w:id="86"/>
            <w:bookmarkEnd w:id="87"/>
            <w:bookmarkEnd w:id="88"/>
            <w:bookmarkEnd w:id="89"/>
            <w:bookmarkEnd w:id="90"/>
            <w:bookmarkEnd w:id="91"/>
            <w:bookmarkEnd w:id="92"/>
            <w:bookmarkEnd w:id="93"/>
            <w:bookmarkEnd w:id="94"/>
            <w:bookmarkEnd w:id="95"/>
            <w:bookmarkEnd w:id="96"/>
            <w:bookmarkEnd w:id="97"/>
            <w:bookmarkEnd w:id="98"/>
          </w:p>
        </w:tc>
      </w:tr>
      <w:tr w14:paraId="42DD6C05" w14:textId="77777777" w:rsidTr="00B70D43">
        <w:tblPrEx>
          <w:tblW w:w="10294" w:type="dxa"/>
          <w:tblCellMar>
            <w:top w:w="57" w:type="dxa"/>
            <w:left w:w="142" w:type="dxa"/>
            <w:bottom w:w="57" w:type="dxa"/>
            <w:right w:w="142" w:type="dxa"/>
          </w:tblCellMar>
          <w:tblLook w:val="04A0"/>
        </w:tblPrEx>
        <w:trPr>
          <w:trHeight w:val="397"/>
        </w:trPr>
        <w:tc>
          <w:tcPr>
            <w:tcW w:w="3362" w:type="dxa"/>
            <w:shd w:val="clear" w:color="auto" w:fill="EEECE1" w:themeFill="background2"/>
            <w:tcMar>
              <w:left w:w="88" w:type="dxa"/>
            </w:tcMar>
            <w:vAlign w:val="center"/>
          </w:tcPr>
          <w:p w:rsidR="006C6A55" w:rsidRPr="00D20DE9" w:rsidP="006C6A55" w14:paraId="0A9B9C3C" w14:textId="77777777">
            <w:pPr>
              <w:keepNext/>
              <w:keepLines/>
              <w:tabs>
                <w:tab w:val="left" w:pos="1843"/>
              </w:tabs>
              <w:spacing w:before="80" w:after="80"/>
              <w:ind w:left="357" w:hanging="357"/>
              <w:rPr>
                <w:rFonts w:ascii="Calibri" w:hAnsi="Calibri" w:cstheme="minorHAnsi"/>
                <w:b/>
              </w:rPr>
            </w:pPr>
            <w:bookmarkStart w:id="99" w:name="_Toc536610992"/>
            <w:bookmarkStart w:id="100" w:name="_Toc2949812"/>
            <w:bookmarkStart w:id="101" w:name="_Toc2952722"/>
            <w:bookmarkStart w:id="102" w:name="_Toc6830980"/>
            <w:bookmarkStart w:id="103" w:name="_Toc6852168"/>
            <w:bookmarkStart w:id="104" w:name="_Toc7697496"/>
            <w:bookmarkStart w:id="105" w:name="_Toc7698267"/>
            <w:bookmarkStart w:id="106" w:name="_Toc7705111"/>
            <w:bookmarkStart w:id="107" w:name="_Toc7705582"/>
            <w:bookmarkStart w:id="108" w:name="_Toc7706098"/>
            <w:bookmarkStart w:id="109" w:name="_Toc7779487"/>
            <w:bookmarkStart w:id="110" w:name="_Toc10196749"/>
            <w:bookmarkStart w:id="111" w:name="_Toc10196876"/>
            <w:bookmarkStart w:id="112" w:name="_Toc10619768"/>
            <w:r w:rsidRPr="00D20DE9">
              <w:rPr>
                <w:rFonts w:ascii="Calibri" w:hAnsi="Calibri" w:cstheme="minorHAnsi"/>
                <w:b/>
              </w:rPr>
              <w:t>Datum schválení</w:t>
            </w:r>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p>
        </w:tc>
        <w:tc>
          <w:tcPr>
            <w:tcW w:w="6932" w:type="dxa"/>
            <w:shd w:val="clear" w:color="auto" w:fill="auto"/>
            <w:tcMar>
              <w:left w:w="88" w:type="dxa"/>
            </w:tcMar>
            <w:vAlign w:val="center"/>
          </w:tcPr>
          <w:p w:rsidR="006C6A55" w:rsidRPr="00D20DE9" w:rsidP="006C6A55" w14:paraId="0EC551BD" w14:textId="77777777">
            <w:pPr>
              <w:keepNext/>
              <w:spacing w:after="120"/>
              <w:rPr>
                <w:rFonts w:ascii="Calibri" w:hAnsi="Calibri" w:cstheme="minorHAnsi"/>
              </w:rPr>
            </w:pPr>
          </w:p>
        </w:tc>
      </w:tr>
      <w:tr w14:paraId="76FB1005" w14:textId="77777777" w:rsidTr="00B70D43">
        <w:tblPrEx>
          <w:tblW w:w="10294" w:type="dxa"/>
          <w:tblCellMar>
            <w:top w:w="57" w:type="dxa"/>
            <w:left w:w="142" w:type="dxa"/>
            <w:bottom w:w="57" w:type="dxa"/>
            <w:right w:w="142" w:type="dxa"/>
          </w:tblCellMar>
          <w:tblLook w:val="04A0"/>
        </w:tblPrEx>
        <w:trPr>
          <w:trHeight w:val="397"/>
        </w:trPr>
        <w:tc>
          <w:tcPr>
            <w:tcW w:w="3362" w:type="dxa"/>
            <w:shd w:val="clear" w:color="auto" w:fill="EEECE1" w:themeFill="background2"/>
            <w:tcMar>
              <w:left w:w="88" w:type="dxa"/>
            </w:tcMar>
            <w:vAlign w:val="center"/>
          </w:tcPr>
          <w:p w:rsidR="006C6A55" w:rsidRPr="00D20DE9" w:rsidP="006C6A55" w14:paraId="4385C3AC" w14:textId="77777777">
            <w:pPr>
              <w:keepNext/>
              <w:keepLines/>
              <w:tabs>
                <w:tab w:val="left" w:pos="1843"/>
              </w:tabs>
              <w:spacing w:before="80" w:after="80"/>
              <w:ind w:left="357" w:hanging="357"/>
              <w:rPr>
                <w:rFonts w:ascii="Calibri" w:hAnsi="Calibri" w:cstheme="minorHAnsi"/>
                <w:b/>
              </w:rPr>
            </w:pPr>
            <w:bookmarkStart w:id="113" w:name="_Toc536610993"/>
            <w:bookmarkStart w:id="114" w:name="_Toc2949813"/>
            <w:bookmarkStart w:id="115" w:name="_Toc2952723"/>
            <w:bookmarkStart w:id="116" w:name="_Toc6830981"/>
            <w:bookmarkStart w:id="117" w:name="_Toc6852169"/>
            <w:bookmarkStart w:id="118" w:name="_Toc7697497"/>
            <w:bookmarkStart w:id="119" w:name="_Toc7698268"/>
            <w:bookmarkStart w:id="120" w:name="_Toc7705112"/>
            <w:bookmarkStart w:id="121" w:name="_Toc7705583"/>
            <w:bookmarkStart w:id="122" w:name="_Toc7706099"/>
            <w:bookmarkStart w:id="123" w:name="_Toc7779488"/>
            <w:bookmarkStart w:id="124" w:name="_Toc10196750"/>
            <w:bookmarkStart w:id="125" w:name="_Toc10196877"/>
            <w:bookmarkStart w:id="126" w:name="_Toc10619769"/>
            <w:r w:rsidRPr="00D20DE9">
              <w:rPr>
                <w:rFonts w:ascii="Calibri" w:hAnsi="Calibri" w:cstheme="minorHAnsi"/>
                <w:b/>
              </w:rPr>
              <w:t>Forma schválení</w:t>
            </w:r>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p>
        </w:tc>
        <w:tc>
          <w:tcPr>
            <w:tcW w:w="6932" w:type="dxa"/>
            <w:shd w:val="clear" w:color="auto" w:fill="auto"/>
            <w:tcMar>
              <w:left w:w="88" w:type="dxa"/>
            </w:tcMar>
            <w:vAlign w:val="center"/>
          </w:tcPr>
          <w:p w:rsidR="006C6A55" w:rsidRPr="00D20DE9" w:rsidP="006C6A55" w14:paraId="7DB07EBD" w14:textId="77777777">
            <w:pPr>
              <w:keepNext/>
              <w:keepLines/>
              <w:tabs>
                <w:tab w:val="left" w:pos="1843"/>
              </w:tabs>
              <w:spacing w:after="120"/>
              <w:ind w:left="357" w:hanging="357"/>
              <w:rPr>
                <w:rFonts w:ascii="Calibri" w:hAnsi="Calibri" w:cstheme="minorHAnsi"/>
              </w:rPr>
            </w:pPr>
            <w:bookmarkStart w:id="127" w:name="_Toc2949814"/>
            <w:bookmarkStart w:id="128" w:name="_Toc2952724"/>
            <w:bookmarkStart w:id="129" w:name="_Toc6830982"/>
            <w:bookmarkStart w:id="130" w:name="_Toc6852170"/>
            <w:bookmarkStart w:id="131" w:name="_Toc7697498"/>
            <w:bookmarkStart w:id="132" w:name="_Toc7698269"/>
            <w:bookmarkStart w:id="133" w:name="_Toc7705113"/>
            <w:bookmarkStart w:id="134" w:name="_Toc7705584"/>
            <w:bookmarkStart w:id="135" w:name="_Toc7706100"/>
            <w:bookmarkStart w:id="136" w:name="_Toc7779489"/>
            <w:bookmarkStart w:id="137" w:name="_Toc10196751"/>
            <w:bookmarkStart w:id="138" w:name="_Toc10196878"/>
            <w:bookmarkStart w:id="139" w:name="_Toc10619770"/>
            <w:r w:rsidRPr="00D20DE9">
              <w:rPr>
                <w:rFonts w:ascii="Calibri" w:hAnsi="Calibri" w:cstheme="minorHAnsi"/>
              </w:rPr>
              <w:t>usnesení vlády České republiky</w:t>
            </w:r>
            <w:bookmarkEnd w:id="127"/>
            <w:bookmarkEnd w:id="128"/>
            <w:bookmarkEnd w:id="129"/>
            <w:bookmarkEnd w:id="130"/>
            <w:bookmarkEnd w:id="131"/>
            <w:bookmarkEnd w:id="132"/>
            <w:bookmarkEnd w:id="133"/>
            <w:bookmarkEnd w:id="134"/>
            <w:bookmarkEnd w:id="135"/>
            <w:bookmarkEnd w:id="136"/>
            <w:bookmarkEnd w:id="137"/>
            <w:bookmarkEnd w:id="138"/>
            <w:bookmarkEnd w:id="139"/>
            <w:r>
              <w:rPr>
                <w:rFonts w:ascii="Calibri" w:hAnsi="Calibri" w:cstheme="minorHAnsi"/>
              </w:rPr>
              <w:t xml:space="preserve"> č.   </w:t>
            </w:r>
          </w:p>
        </w:tc>
      </w:tr>
      <w:tr w14:paraId="17C4B1C1" w14:textId="77777777" w:rsidTr="00B70D43">
        <w:tblPrEx>
          <w:tblW w:w="10294" w:type="dxa"/>
          <w:tblCellMar>
            <w:top w:w="57" w:type="dxa"/>
            <w:left w:w="142" w:type="dxa"/>
            <w:bottom w:w="57" w:type="dxa"/>
            <w:right w:w="142" w:type="dxa"/>
          </w:tblCellMar>
          <w:tblLook w:val="04A0"/>
        </w:tblPrEx>
        <w:trPr>
          <w:trHeight w:val="397"/>
        </w:trPr>
        <w:tc>
          <w:tcPr>
            <w:tcW w:w="3362" w:type="dxa"/>
            <w:shd w:val="clear" w:color="auto" w:fill="EEECE1" w:themeFill="background2"/>
            <w:tcMar>
              <w:left w:w="88" w:type="dxa"/>
            </w:tcMar>
            <w:vAlign w:val="center"/>
          </w:tcPr>
          <w:p w:rsidR="006C6A55" w:rsidRPr="00D20DE9" w:rsidP="006C6A55" w14:paraId="18A2774C" w14:textId="77777777">
            <w:pPr>
              <w:keepNext/>
              <w:keepLines/>
              <w:tabs>
                <w:tab w:val="left" w:pos="1843"/>
              </w:tabs>
              <w:spacing w:before="80" w:after="80"/>
              <w:ind w:left="357" w:hanging="357"/>
              <w:rPr>
                <w:rFonts w:ascii="Calibri" w:hAnsi="Calibri" w:cstheme="minorHAnsi"/>
                <w:b/>
              </w:rPr>
            </w:pPr>
            <w:bookmarkStart w:id="140" w:name="_Toc536610995"/>
            <w:bookmarkStart w:id="141" w:name="_Toc2949815"/>
            <w:bookmarkStart w:id="142" w:name="_Toc2952725"/>
            <w:bookmarkStart w:id="143" w:name="_Toc6830983"/>
            <w:bookmarkStart w:id="144" w:name="_Toc6852171"/>
            <w:bookmarkStart w:id="145" w:name="_Toc7697499"/>
            <w:bookmarkStart w:id="146" w:name="_Toc7698270"/>
            <w:bookmarkStart w:id="147" w:name="_Toc7705114"/>
            <w:bookmarkStart w:id="148" w:name="_Toc7705585"/>
            <w:bookmarkStart w:id="149" w:name="_Toc7706101"/>
            <w:bookmarkStart w:id="150" w:name="_Toc7779490"/>
            <w:bookmarkStart w:id="151" w:name="_Toc10196752"/>
            <w:bookmarkStart w:id="152" w:name="_Toc10196879"/>
            <w:bookmarkStart w:id="153" w:name="_Toc10619771"/>
            <w:r w:rsidRPr="00D20DE9">
              <w:rPr>
                <w:rFonts w:ascii="Calibri" w:hAnsi="Calibri" w:cstheme="minorHAnsi"/>
                <w:b/>
              </w:rPr>
              <w:t>Poslední aktualizace</w:t>
            </w:r>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p>
        </w:tc>
        <w:tc>
          <w:tcPr>
            <w:tcW w:w="6932" w:type="dxa"/>
            <w:shd w:val="clear" w:color="auto" w:fill="auto"/>
            <w:tcMar>
              <w:left w:w="88" w:type="dxa"/>
            </w:tcMar>
            <w:vAlign w:val="center"/>
          </w:tcPr>
          <w:p w:rsidR="006C6A55" w:rsidRPr="00D20DE9" w:rsidP="006C6A55" w14:paraId="2BC74C3E" w14:textId="73BBB663">
            <w:pPr>
              <w:keepNext/>
              <w:spacing w:after="120"/>
              <w:rPr>
                <w:rFonts w:ascii="Calibri" w:hAnsi="Calibri" w:cstheme="minorHAnsi"/>
              </w:rPr>
            </w:pPr>
            <w:r>
              <w:rPr>
                <w:rFonts w:ascii="Calibri" w:hAnsi="Calibri" w:cstheme="minorHAnsi"/>
              </w:rPr>
              <w:t>202</w:t>
            </w:r>
            <w:r w:rsidR="00187463">
              <w:rPr>
                <w:rFonts w:ascii="Calibri" w:hAnsi="Calibri" w:cstheme="minorHAnsi"/>
              </w:rPr>
              <w:t>5</w:t>
            </w:r>
          </w:p>
        </w:tc>
      </w:tr>
      <w:tr w14:paraId="16FC786A" w14:textId="77777777" w:rsidTr="00B70D43">
        <w:tblPrEx>
          <w:tblW w:w="10294" w:type="dxa"/>
          <w:tblCellMar>
            <w:top w:w="57" w:type="dxa"/>
            <w:left w:w="142" w:type="dxa"/>
            <w:bottom w:w="57" w:type="dxa"/>
            <w:right w:w="142" w:type="dxa"/>
          </w:tblCellMar>
          <w:tblLook w:val="04A0"/>
        </w:tblPrEx>
        <w:trPr>
          <w:trHeight w:val="397"/>
        </w:trPr>
        <w:tc>
          <w:tcPr>
            <w:tcW w:w="3362" w:type="dxa"/>
            <w:shd w:val="clear" w:color="auto" w:fill="EEECE1" w:themeFill="background2"/>
            <w:tcMar>
              <w:left w:w="88" w:type="dxa"/>
            </w:tcMar>
            <w:vAlign w:val="center"/>
          </w:tcPr>
          <w:p w:rsidR="006C6A55" w:rsidRPr="00D20DE9" w:rsidP="006C6A55" w14:paraId="6FE3FAAC" w14:textId="77777777">
            <w:pPr>
              <w:keepNext/>
              <w:keepLines/>
              <w:tabs>
                <w:tab w:val="left" w:pos="1843"/>
              </w:tabs>
              <w:spacing w:before="80" w:after="80"/>
              <w:ind w:left="357" w:hanging="357"/>
              <w:rPr>
                <w:rFonts w:ascii="Calibri" w:hAnsi="Calibri" w:cstheme="minorHAnsi"/>
                <w:b/>
              </w:rPr>
            </w:pPr>
            <w:bookmarkStart w:id="154" w:name="_Toc536610998"/>
            <w:bookmarkStart w:id="155" w:name="_Toc2949817"/>
            <w:bookmarkStart w:id="156" w:name="_Toc2952727"/>
            <w:bookmarkStart w:id="157" w:name="_Toc6830985"/>
            <w:bookmarkStart w:id="158" w:name="_Toc6852173"/>
            <w:bookmarkStart w:id="159" w:name="_Toc7697501"/>
            <w:bookmarkStart w:id="160" w:name="_Toc7698272"/>
            <w:bookmarkStart w:id="161" w:name="_Toc7705116"/>
            <w:bookmarkStart w:id="162" w:name="_Toc7705587"/>
            <w:bookmarkStart w:id="163" w:name="_Toc7706103"/>
            <w:bookmarkStart w:id="164" w:name="_Toc7779492"/>
            <w:bookmarkStart w:id="165" w:name="_Toc10196754"/>
            <w:bookmarkStart w:id="166" w:name="_Toc10196881"/>
            <w:bookmarkStart w:id="167" w:name="_Toc10619773"/>
            <w:r w:rsidRPr="00D20DE9">
              <w:rPr>
                <w:rFonts w:ascii="Calibri" w:hAnsi="Calibri" w:cstheme="minorHAnsi"/>
                <w:b/>
              </w:rPr>
              <w:t>Doba realizace</w:t>
            </w:r>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p>
        </w:tc>
        <w:tc>
          <w:tcPr>
            <w:tcW w:w="6932" w:type="dxa"/>
            <w:shd w:val="clear" w:color="auto" w:fill="auto"/>
            <w:tcMar>
              <w:left w:w="88" w:type="dxa"/>
            </w:tcMar>
            <w:vAlign w:val="center"/>
          </w:tcPr>
          <w:p w:rsidR="006C6A55" w:rsidRPr="00D20DE9" w:rsidP="006C6A55" w14:paraId="18149638" w14:textId="77777777">
            <w:pPr>
              <w:keepNext/>
              <w:keepLines/>
              <w:tabs>
                <w:tab w:val="left" w:pos="1843"/>
              </w:tabs>
              <w:spacing w:after="120"/>
              <w:rPr>
                <w:rFonts w:ascii="Calibri" w:hAnsi="Calibri" w:cstheme="minorHAnsi"/>
              </w:rPr>
            </w:pPr>
          </w:p>
          <w:p w:rsidR="006C6A55" w:rsidRPr="00D20DE9" w:rsidP="006C6A55" w14:paraId="68D38E06" w14:textId="0B80E38F">
            <w:pPr>
              <w:keepNext/>
              <w:spacing w:after="120"/>
              <w:rPr>
                <w:rFonts w:ascii="Calibri" w:hAnsi="Calibri" w:cstheme="minorHAnsi"/>
              </w:rPr>
            </w:pPr>
            <w:r>
              <w:rPr>
                <w:rFonts w:ascii="Calibri" w:hAnsi="Calibri"/>
              </w:rPr>
              <w:t>202</w:t>
            </w:r>
            <w:r w:rsidR="00763F2C">
              <w:rPr>
                <w:rFonts w:ascii="Calibri" w:hAnsi="Calibri"/>
              </w:rPr>
              <w:t>5</w:t>
            </w:r>
            <w:r>
              <w:rPr>
                <w:rFonts w:ascii="Calibri" w:hAnsi="Calibri"/>
              </w:rPr>
              <w:t>-2035</w:t>
            </w:r>
          </w:p>
        </w:tc>
      </w:tr>
      <w:tr w14:paraId="78419EC4" w14:textId="77777777" w:rsidTr="00B70D43">
        <w:tblPrEx>
          <w:tblW w:w="10294" w:type="dxa"/>
          <w:tblCellMar>
            <w:top w:w="57" w:type="dxa"/>
            <w:left w:w="142" w:type="dxa"/>
            <w:bottom w:w="57" w:type="dxa"/>
            <w:right w:w="142" w:type="dxa"/>
          </w:tblCellMar>
          <w:tblLook w:val="04A0"/>
        </w:tblPrEx>
        <w:trPr>
          <w:trHeight w:val="628"/>
        </w:trPr>
        <w:tc>
          <w:tcPr>
            <w:tcW w:w="3362" w:type="dxa"/>
            <w:shd w:val="clear" w:color="auto" w:fill="EEECE1" w:themeFill="background2"/>
            <w:tcMar>
              <w:left w:w="88" w:type="dxa"/>
            </w:tcMar>
            <w:vAlign w:val="center"/>
          </w:tcPr>
          <w:p w:rsidR="006C6A55" w:rsidRPr="00D20DE9" w:rsidP="006C6A55" w14:paraId="6EA43420" w14:textId="77777777">
            <w:pPr>
              <w:keepNext/>
              <w:keepLines/>
              <w:tabs>
                <w:tab w:val="left" w:pos="1843"/>
              </w:tabs>
              <w:spacing w:before="80" w:after="80"/>
              <w:ind w:left="357" w:hanging="357"/>
              <w:rPr>
                <w:rFonts w:ascii="Calibri" w:hAnsi="Calibri" w:cstheme="minorHAnsi"/>
                <w:b/>
              </w:rPr>
            </w:pPr>
            <w:bookmarkStart w:id="168" w:name="_Toc536611000"/>
            <w:bookmarkStart w:id="169" w:name="_Toc2949818"/>
            <w:bookmarkStart w:id="170" w:name="_Toc2952728"/>
            <w:bookmarkStart w:id="171" w:name="_Toc6830986"/>
            <w:bookmarkStart w:id="172" w:name="_Toc6852174"/>
            <w:bookmarkStart w:id="173" w:name="_Toc7697502"/>
            <w:bookmarkStart w:id="174" w:name="_Toc7698273"/>
            <w:bookmarkStart w:id="175" w:name="_Toc7705117"/>
            <w:bookmarkStart w:id="176" w:name="_Toc7705588"/>
            <w:bookmarkStart w:id="177" w:name="_Toc7706104"/>
            <w:bookmarkStart w:id="178" w:name="_Toc7779493"/>
            <w:bookmarkStart w:id="179" w:name="_Toc10196755"/>
            <w:bookmarkStart w:id="180" w:name="_Toc10196882"/>
            <w:bookmarkStart w:id="181" w:name="_Toc10619774"/>
            <w:r w:rsidRPr="00D20DE9">
              <w:rPr>
                <w:rFonts w:ascii="Calibri" w:hAnsi="Calibri" w:cstheme="minorHAnsi"/>
                <w:b/>
              </w:rPr>
              <w:t>Odpovědnost za implementaci</w:t>
            </w:r>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p>
        </w:tc>
        <w:tc>
          <w:tcPr>
            <w:tcW w:w="6932" w:type="dxa"/>
            <w:shd w:val="clear" w:color="auto" w:fill="auto"/>
            <w:tcMar>
              <w:left w:w="88" w:type="dxa"/>
            </w:tcMar>
            <w:vAlign w:val="center"/>
          </w:tcPr>
          <w:p w:rsidR="006C6A55" w:rsidRPr="00D20DE9" w:rsidP="006C6A55" w14:paraId="2C70A39E" w14:textId="77777777">
            <w:pPr>
              <w:keepNext/>
              <w:keepLines/>
              <w:tabs>
                <w:tab w:val="left" w:pos="1843"/>
              </w:tabs>
              <w:spacing w:after="120"/>
              <w:ind w:left="357" w:hanging="357"/>
              <w:rPr>
                <w:rFonts w:ascii="Calibri" w:hAnsi="Calibri" w:cstheme="minorHAnsi"/>
              </w:rPr>
            </w:pPr>
            <w:bookmarkStart w:id="182" w:name="_Toc536611001"/>
            <w:bookmarkStart w:id="183" w:name="_Toc2949819"/>
            <w:bookmarkStart w:id="184" w:name="_Toc2952729"/>
            <w:bookmarkStart w:id="185" w:name="_Toc6830987"/>
            <w:bookmarkStart w:id="186" w:name="_Toc6852175"/>
            <w:bookmarkStart w:id="187" w:name="_Toc7697503"/>
            <w:bookmarkStart w:id="188" w:name="_Toc7698274"/>
            <w:bookmarkStart w:id="189" w:name="_Toc7705118"/>
            <w:bookmarkStart w:id="190" w:name="_Toc7705589"/>
            <w:bookmarkStart w:id="191" w:name="_Toc7706105"/>
            <w:bookmarkStart w:id="192" w:name="_Toc7779494"/>
            <w:bookmarkStart w:id="193" w:name="_Toc10196756"/>
            <w:bookmarkStart w:id="194" w:name="_Toc10196883"/>
            <w:bookmarkStart w:id="195" w:name="_Toc10619775"/>
            <w:r w:rsidRPr="00D20DE9">
              <w:rPr>
                <w:rFonts w:ascii="Calibri" w:hAnsi="Calibri" w:cstheme="minorHAnsi"/>
              </w:rPr>
              <w:t>Ministerstvo zdravotnictví České republiky</w:t>
            </w:r>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p>
        </w:tc>
      </w:tr>
      <w:tr w14:paraId="5C56A673" w14:textId="77777777" w:rsidTr="00B70D43">
        <w:tblPrEx>
          <w:tblW w:w="10294" w:type="dxa"/>
          <w:tblCellMar>
            <w:top w:w="57" w:type="dxa"/>
            <w:left w:w="142" w:type="dxa"/>
            <w:bottom w:w="57" w:type="dxa"/>
            <w:right w:w="142" w:type="dxa"/>
          </w:tblCellMar>
          <w:tblLook w:val="04A0"/>
        </w:tblPrEx>
        <w:trPr>
          <w:trHeight w:val="628"/>
        </w:trPr>
        <w:tc>
          <w:tcPr>
            <w:tcW w:w="3362" w:type="dxa"/>
            <w:shd w:val="clear" w:color="auto" w:fill="EEECE1" w:themeFill="background2"/>
            <w:tcMar>
              <w:left w:w="88" w:type="dxa"/>
            </w:tcMar>
            <w:vAlign w:val="center"/>
          </w:tcPr>
          <w:p w:rsidR="006C6A55" w:rsidRPr="00D20DE9" w:rsidP="006C6A55" w14:paraId="0874B227" w14:textId="77777777">
            <w:pPr>
              <w:keepNext/>
              <w:keepLines/>
              <w:tabs>
                <w:tab w:val="left" w:pos="1843"/>
              </w:tabs>
              <w:spacing w:before="80" w:after="80"/>
              <w:rPr>
                <w:rFonts w:ascii="Calibri" w:hAnsi="Calibri" w:cstheme="minorHAnsi"/>
                <w:b/>
              </w:rPr>
            </w:pPr>
            <w:bookmarkStart w:id="196" w:name="_Toc2949820"/>
            <w:bookmarkStart w:id="197" w:name="_Toc2952730"/>
            <w:bookmarkStart w:id="198" w:name="_Toc6830988"/>
            <w:bookmarkStart w:id="199" w:name="_Toc6852176"/>
            <w:bookmarkStart w:id="200" w:name="_Toc7697504"/>
            <w:bookmarkStart w:id="201" w:name="_Toc7698275"/>
            <w:bookmarkStart w:id="202" w:name="_Toc7705119"/>
            <w:bookmarkStart w:id="203" w:name="_Toc7705590"/>
            <w:bookmarkStart w:id="204" w:name="_Toc7706106"/>
            <w:bookmarkStart w:id="205" w:name="_Toc7779495"/>
            <w:bookmarkStart w:id="206" w:name="_Toc10196757"/>
            <w:bookmarkStart w:id="207" w:name="_Toc10196884"/>
            <w:bookmarkStart w:id="208" w:name="_Toc10619776"/>
            <w:r w:rsidRPr="00D20DE9">
              <w:rPr>
                <w:rFonts w:ascii="Calibri" w:hAnsi="Calibri" w:cstheme="minorHAnsi"/>
                <w:b/>
              </w:rPr>
              <w:t xml:space="preserve">Kontext vzniku </w:t>
            </w:r>
            <w:bookmarkEnd w:id="196"/>
            <w:bookmarkEnd w:id="197"/>
            <w:bookmarkEnd w:id="198"/>
            <w:bookmarkEnd w:id="199"/>
            <w:bookmarkEnd w:id="200"/>
            <w:bookmarkEnd w:id="201"/>
            <w:bookmarkEnd w:id="202"/>
            <w:bookmarkEnd w:id="203"/>
            <w:bookmarkEnd w:id="204"/>
            <w:bookmarkEnd w:id="205"/>
            <w:bookmarkEnd w:id="206"/>
            <w:bookmarkEnd w:id="207"/>
            <w:bookmarkEnd w:id="208"/>
            <w:r>
              <w:rPr>
                <w:rFonts w:ascii="Calibri" w:hAnsi="Calibri" w:cstheme="minorHAnsi"/>
                <w:b/>
              </w:rPr>
              <w:t xml:space="preserve">implementačního plánu </w:t>
            </w:r>
          </w:p>
        </w:tc>
        <w:tc>
          <w:tcPr>
            <w:tcW w:w="6932" w:type="dxa"/>
            <w:shd w:val="clear" w:color="auto" w:fill="auto"/>
            <w:tcMar>
              <w:left w:w="88" w:type="dxa"/>
            </w:tcMar>
            <w:vAlign w:val="center"/>
          </w:tcPr>
          <w:p w:rsidR="00E45BC0" w:rsidRPr="00F32FE8" w:rsidP="006C6A55" w14:paraId="7FE339D6" w14:textId="4F3F941D">
            <w:pPr>
              <w:pStyle w:val="Bntext"/>
              <w:spacing w:before="0" w:line="240" w:lineRule="auto"/>
              <w:ind w:firstLine="0"/>
              <w:rPr>
                <w:lang w:val="cs-CZ"/>
              </w:rPr>
            </w:pPr>
            <w:r w:rsidRPr="00F32FE8">
              <w:rPr>
                <w:lang w:val="cs-CZ"/>
              </w:rPr>
              <w:t xml:space="preserve">Implementační plán je hlavní prováděcí dokument specifického cíle </w:t>
            </w:r>
            <w:r w:rsidRPr="00F32FE8" w:rsidR="0088523F">
              <w:rPr>
                <w:lang w:val="cs-CZ"/>
              </w:rPr>
              <w:t>1.</w:t>
            </w:r>
            <w:r w:rsidR="00951FC9">
              <w:rPr>
                <w:lang w:val="cs-CZ"/>
              </w:rPr>
              <w:t>1</w:t>
            </w:r>
            <w:r w:rsidRPr="006E06CF" w:rsidR="0088523F">
              <w:rPr>
                <w:lang w:val="cs-CZ"/>
              </w:rPr>
              <w:t xml:space="preserve"> </w:t>
            </w:r>
            <w:r w:rsidRPr="006E06CF" w:rsidR="0088523F">
              <w:rPr>
                <w:rFonts w:cstheme="minorHAnsi"/>
                <w:lang w:val="cs-CZ"/>
              </w:rPr>
              <w:t>“</w:t>
            </w:r>
            <w:r w:rsidR="00187463">
              <w:rPr>
                <w:rFonts w:cstheme="minorHAnsi"/>
                <w:lang w:val="cs-CZ"/>
              </w:rPr>
              <w:t xml:space="preserve">Primární prevence </w:t>
            </w:r>
            <w:r w:rsidR="001A46C2">
              <w:rPr>
                <w:rFonts w:cstheme="minorHAnsi"/>
                <w:lang w:val="cs-CZ"/>
              </w:rPr>
              <w:t xml:space="preserve">nemocí </w:t>
            </w:r>
            <w:r w:rsidR="00187463">
              <w:rPr>
                <w:rFonts w:cstheme="minorHAnsi"/>
                <w:lang w:val="cs-CZ"/>
              </w:rPr>
              <w:t>a ochrana veřejného zdraví</w:t>
            </w:r>
            <w:r w:rsidR="00C650C2">
              <w:rPr>
                <w:rFonts w:cstheme="minorHAnsi"/>
                <w:lang w:val="cs-CZ"/>
              </w:rPr>
              <w:t xml:space="preserve"> </w:t>
            </w:r>
            <w:r w:rsidRPr="006E06CF" w:rsidR="00C7316D">
              <w:rPr>
                <w:rFonts w:cstheme="minorHAnsi"/>
                <w:lang w:val="cs-CZ"/>
              </w:rPr>
              <w:t xml:space="preserve">“ </w:t>
            </w:r>
            <w:r w:rsidRPr="006E06CF">
              <w:rPr>
                <w:rFonts w:cstheme="minorHAnsi"/>
                <w:lang w:val="cs-CZ"/>
              </w:rPr>
              <w:t>Strategického rámce rozvoje péče o zdr</w:t>
            </w:r>
            <w:r w:rsidRPr="00F32FE8">
              <w:rPr>
                <w:lang w:val="cs-CZ"/>
              </w:rPr>
              <w:t>aví v České republice do roku 203</w:t>
            </w:r>
            <w:r w:rsidR="007E315E">
              <w:rPr>
                <w:lang w:val="cs-CZ"/>
              </w:rPr>
              <w:t>5</w:t>
            </w:r>
            <w:r w:rsidR="006E06CF">
              <w:rPr>
                <w:lang w:val="cs-CZ"/>
              </w:rPr>
              <w:t xml:space="preserve"> </w:t>
            </w:r>
            <w:r w:rsidRPr="00F32FE8">
              <w:rPr>
                <w:lang w:val="cs-CZ"/>
              </w:rPr>
              <w:t>(dále jen „Strategický rámec Zdraví 203</w:t>
            </w:r>
            <w:r w:rsidR="007E315E">
              <w:rPr>
                <w:lang w:val="cs-CZ"/>
              </w:rPr>
              <w:t>5</w:t>
            </w:r>
            <w:r w:rsidRPr="00F32FE8">
              <w:rPr>
                <w:lang w:val="cs-CZ"/>
              </w:rPr>
              <w:t>“)</w:t>
            </w:r>
            <w:r w:rsidRPr="00F32FE8">
              <w:rPr>
                <w:lang w:val="cs-CZ"/>
              </w:rPr>
              <w:t xml:space="preserve">, který představuje zastřešující koncepční materiál resortu zdravotnictví na dalších </w:t>
            </w:r>
            <w:r w:rsidRPr="006E06CF">
              <w:rPr>
                <w:lang w:val="cs-CZ"/>
              </w:rPr>
              <w:t>10 let.</w:t>
            </w:r>
            <w:r w:rsidRPr="00F32FE8">
              <w:rPr>
                <w:lang w:val="cs-CZ"/>
              </w:rPr>
              <w:t xml:space="preserve"> </w:t>
            </w:r>
          </w:p>
          <w:p w:rsidR="006C6A55" w:rsidRPr="00F32FE8" w:rsidP="006C6A55" w14:paraId="4B2EC55F" w14:textId="3F903446">
            <w:pPr>
              <w:pStyle w:val="Bntext"/>
              <w:spacing w:before="0" w:line="240" w:lineRule="auto"/>
              <w:ind w:firstLine="0"/>
              <w:rPr>
                <w:lang w:val="cs-CZ"/>
              </w:rPr>
            </w:pPr>
            <w:r w:rsidRPr="006E06CF">
              <w:rPr>
                <w:lang w:val="cs-CZ"/>
              </w:rPr>
              <w:t xml:space="preserve">Strategický rámec Zdraví 2030 byl dne </w:t>
            </w:r>
            <w:r w:rsidRPr="008D30D8" w:rsidR="007E315E">
              <w:rPr>
                <w:color w:val="auto"/>
                <w:lang w:val="cs-CZ"/>
              </w:rPr>
              <w:t>13. července 2020 schválen usnesením vlády č. 743</w:t>
            </w:r>
            <w:r w:rsidR="007E315E">
              <w:rPr>
                <w:color w:val="auto"/>
                <w:lang w:val="cs-CZ"/>
              </w:rPr>
              <w:t>/20</w:t>
            </w:r>
            <w:r w:rsidRPr="008D30D8" w:rsidR="007E315E">
              <w:rPr>
                <w:color w:val="auto"/>
                <w:lang w:val="cs-CZ"/>
              </w:rPr>
              <w:t>.  Na základě interního hodnocení plnění a</w:t>
            </w:r>
            <w:r w:rsidR="006E06CF">
              <w:rPr>
                <w:color w:val="auto"/>
                <w:lang w:val="cs-CZ"/>
              </w:rPr>
              <w:t> </w:t>
            </w:r>
            <w:r w:rsidRPr="008D30D8" w:rsidR="007E315E">
              <w:rPr>
                <w:color w:val="auto"/>
                <w:lang w:val="cs-CZ"/>
              </w:rPr>
              <w:t>s</w:t>
            </w:r>
            <w:r w:rsidR="006E06CF">
              <w:rPr>
                <w:color w:val="auto"/>
                <w:lang w:val="cs-CZ"/>
              </w:rPr>
              <w:t> </w:t>
            </w:r>
            <w:r w:rsidRPr="008D30D8" w:rsidR="007E315E">
              <w:rPr>
                <w:color w:val="auto"/>
                <w:lang w:val="cs-CZ"/>
              </w:rPr>
              <w:t>ohledem na aktuální dění bylo přistoupeno k aktualizaci Strategického rámce Zdraví 2030</w:t>
            </w:r>
            <w:r w:rsidR="007E315E">
              <w:rPr>
                <w:color w:val="auto"/>
                <w:lang w:val="cs-CZ"/>
              </w:rPr>
              <w:t xml:space="preserve"> a jeho prolongaci do roku 2035</w:t>
            </w:r>
            <w:r w:rsidRPr="008D30D8" w:rsidR="007E315E">
              <w:rPr>
                <w:color w:val="auto"/>
                <w:lang w:val="cs-CZ"/>
              </w:rPr>
              <w:t xml:space="preserve">. </w:t>
            </w:r>
            <w:r w:rsidR="007E315E">
              <w:rPr>
                <w:color w:val="auto"/>
                <w:lang w:val="cs-CZ"/>
              </w:rPr>
              <w:t>Navrhované úpravy</w:t>
            </w:r>
            <w:r w:rsidRPr="008D30D8" w:rsidR="007E315E">
              <w:rPr>
                <w:color w:val="auto"/>
                <w:lang w:val="cs-CZ"/>
              </w:rPr>
              <w:t xml:space="preserve"> neovlivní jeho základní směřování ani soulad se Strategi</w:t>
            </w:r>
            <w:r w:rsidR="007E315E">
              <w:rPr>
                <w:color w:val="auto"/>
                <w:lang w:val="cs-CZ"/>
              </w:rPr>
              <w:t>c</w:t>
            </w:r>
            <w:r w:rsidRPr="008D30D8" w:rsidR="007E315E">
              <w:rPr>
                <w:color w:val="auto"/>
                <w:lang w:val="cs-CZ"/>
              </w:rPr>
              <w:t>kým rámcem ČR 2030</w:t>
            </w:r>
            <w:r w:rsidR="007E315E">
              <w:rPr>
                <w:color w:val="auto"/>
                <w:lang w:val="cs-CZ"/>
              </w:rPr>
              <w:t xml:space="preserve">, naopak jsou přidány nové priority a cíle </w:t>
            </w:r>
            <w:r w:rsidRPr="006F0F53" w:rsidR="007E315E">
              <w:rPr>
                <w:color w:val="auto"/>
                <w:lang w:val="cs-CZ"/>
              </w:rPr>
              <w:t>tak, aby bylo možné pokrýt i</w:t>
            </w:r>
            <w:r w:rsidR="006E06CF">
              <w:rPr>
                <w:color w:val="auto"/>
                <w:lang w:val="cs-CZ"/>
              </w:rPr>
              <w:t> </w:t>
            </w:r>
            <w:r w:rsidRPr="006F0F53" w:rsidR="007E315E">
              <w:rPr>
                <w:color w:val="auto"/>
                <w:lang w:val="cs-CZ"/>
              </w:rPr>
              <w:t>další oblasti, které prozatím ne</w:t>
            </w:r>
            <w:r w:rsidR="007E315E">
              <w:rPr>
                <w:color w:val="auto"/>
                <w:lang w:val="cs-CZ"/>
              </w:rPr>
              <w:t>byly</w:t>
            </w:r>
            <w:r w:rsidRPr="006F0F53" w:rsidR="007E315E">
              <w:rPr>
                <w:color w:val="auto"/>
                <w:lang w:val="cs-CZ"/>
              </w:rPr>
              <w:t xml:space="preserve"> ve Zdraví 2030 nijak ošetřeny</w:t>
            </w:r>
            <w:r w:rsidRPr="008D30D8" w:rsidR="007E315E">
              <w:rPr>
                <w:color w:val="auto"/>
                <w:lang w:val="cs-CZ"/>
              </w:rPr>
              <w:t>.</w:t>
            </w:r>
            <w:r w:rsidR="007E315E">
              <w:rPr>
                <w:color w:val="auto"/>
                <w:lang w:val="cs-CZ"/>
              </w:rPr>
              <w:t xml:space="preserve"> V rámci aktualizace byl zhodnocen pokrok jednotlivých dílčích cílů</w:t>
            </w:r>
            <w:r w:rsidRPr="007E315E" w:rsidR="007E315E">
              <w:rPr>
                <w:color w:val="auto"/>
                <w:lang w:val="cs-CZ"/>
              </w:rPr>
              <w:t xml:space="preserve"> </w:t>
            </w:r>
            <w:r w:rsidR="007E315E">
              <w:rPr>
                <w:color w:val="auto"/>
                <w:lang w:val="cs-CZ"/>
              </w:rPr>
              <w:t xml:space="preserve">a původní specifický cíl „Prevence nemocí, podpora a ochrana zdraví; zvyšování zdravotní gramotnosti“ byl rozdělen na dva samostatné, avšak vzájemně se </w:t>
            </w:r>
            <w:r w:rsidR="007E315E">
              <w:rPr>
                <w:color w:val="auto"/>
                <w:lang w:val="cs-CZ"/>
              </w:rPr>
              <w:t xml:space="preserve">doplňující specifické cíle, a to „Primární prevence a ochrana veřejného zdraví“ a „Sekundární prevence a screeningové programy“. </w:t>
            </w:r>
            <w:r w:rsidRPr="00F32FE8">
              <w:rPr>
                <w:color w:val="auto"/>
                <w:lang w:val="cs-CZ"/>
              </w:rPr>
              <w:t xml:space="preserve">Implementační plán může být doplněn dílčími strategickými a prováděcími </w:t>
            </w:r>
            <w:r w:rsidRPr="00F32FE8">
              <w:rPr>
                <w:lang w:val="cs-CZ"/>
              </w:rPr>
              <w:t>dokumenty, jako jsou národní akční plány či samostatné strategie ke specifickým dílčím tématům např. v rámci Národní strategie prevence a snižování škod spojených se závislostním chováním 2019-2027.</w:t>
            </w:r>
          </w:p>
        </w:tc>
      </w:tr>
      <w:tr w14:paraId="344E50BF" w14:textId="77777777" w:rsidTr="00B70D43">
        <w:tblPrEx>
          <w:tblW w:w="10294" w:type="dxa"/>
          <w:tblCellMar>
            <w:top w:w="57" w:type="dxa"/>
            <w:left w:w="142" w:type="dxa"/>
            <w:bottom w:w="57" w:type="dxa"/>
            <w:right w:w="142" w:type="dxa"/>
          </w:tblCellMar>
          <w:tblLook w:val="04A0"/>
        </w:tblPrEx>
        <w:trPr>
          <w:trHeight w:val="397"/>
        </w:trPr>
        <w:tc>
          <w:tcPr>
            <w:tcW w:w="3362" w:type="dxa"/>
            <w:shd w:val="clear" w:color="auto" w:fill="EEECE1" w:themeFill="background2"/>
            <w:tcMar>
              <w:left w:w="88" w:type="dxa"/>
            </w:tcMar>
            <w:vAlign w:val="center"/>
          </w:tcPr>
          <w:p w:rsidR="006C6A55" w:rsidRPr="00D20DE9" w:rsidP="006C6A55" w14:paraId="033C7AEC" w14:textId="77777777">
            <w:pPr>
              <w:keepNext/>
              <w:keepLines/>
              <w:tabs>
                <w:tab w:val="left" w:pos="1843"/>
              </w:tabs>
              <w:spacing w:after="120"/>
              <w:rPr>
                <w:rFonts w:ascii="Calibri" w:hAnsi="Calibri" w:cstheme="minorHAnsi"/>
                <w:b/>
              </w:rPr>
            </w:pPr>
            <w:bookmarkStart w:id="209" w:name="_Toc2949821"/>
            <w:bookmarkStart w:id="210" w:name="_Toc2952731"/>
            <w:bookmarkStart w:id="211" w:name="_Toc6830989"/>
            <w:bookmarkStart w:id="212" w:name="_Toc6852177"/>
            <w:bookmarkStart w:id="213" w:name="_Toc7697505"/>
            <w:bookmarkStart w:id="214" w:name="_Toc7698276"/>
            <w:bookmarkStart w:id="215" w:name="_Toc7705120"/>
            <w:bookmarkStart w:id="216" w:name="_Toc7705591"/>
            <w:bookmarkStart w:id="217" w:name="_Toc7706107"/>
            <w:bookmarkStart w:id="218" w:name="_Toc7779496"/>
            <w:bookmarkStart w:id="219" w:name="_Toc10196758"/>
            <w:bookmarkStart w:id="220" w:name="_Toc10196885"/>
            <w:bookmarkStart w:id="221" w:name="_Toc10619777"/>
            <w:r w:rsidRPr="00D20DE9">
              <w:rPr>
                <w:rFonts w:ascii="Calibri" w:hAnsi="Calibri" w:cstheme="minorHAnsi"/>
                <w:b/>
              </w:rPr>
              <w:t xml:space="preserve">Stručný popis řešené problematiky a </w:t>
            </w:r>
            <w:bookmarkEnd w:id="209"/>
            <w:bookmarkEnd w:id="210"/>
            <w:bookmarkEnd w:id="211"/>
            <w:bookmarkEnd w:id="212"/>
            <w:bookmarkEnd w:id="213"/>
            <w:bookmarkEnd w:id="214"/>
            <w:bookmarkEnd w:id="215"/>
            <w:bookmarkEnd w:id="216"/>
            <w:bookmarkEnd w:id="217"/>
            <w:bookmarkEnd w:id="218"/>
            <w:bookmarkEnd w:id="219"/>
            <w:bookmarkEnd w:id="220"/>
            <w:bookmarkEnd w:id="221"/>
            <w:r>
              <w:rPr>
                <w:rFonts w:ascii="Calibri" w:hAnsi="Calibri" w:cstheme="minorHAnsi"/>
                <w:b/>
              </w:rPr>
              <w:t xml:space="preserve">implementačního plánu </w:t>
            </w:r>
          </w:p>
        </w:tc>
        <w:tc>
          <w:tcPr>
            <w:tcW w:w="6932" w:type="dxa"/>
            <w:shd w:val="clear" w:color="auto" w:fill="auto"/>
            <w:tcMar>
              <w:left w:w="88" w:type="dxa"/>
            </w:tcMar>
            <w:vAlign w:val="center"/>
          </w:tcPr>
          <w:p w:rsidR="006C6A55" w:rsidRPr="00BE2EAA" w:rsidP="00DB3A40" w14:paraId="42446DDA" w14:textId="6F67A40E">
            <w:pPr>
              <w:pStyle w:val="Bntext"/>
              <w:spacing w:before="0" w:line="240" w:lineRule="auto"/>
              <w:ind w:firstLine="0"/>
              <w:rPr>
                <w:lang w:val="cs-CZ"/>
              </w:rPr>
            </w:pPr>
            <w:r w:rsidRPr="00BE2EAA">
              <w:rPr>
                <w:lang w:val="cs-CZ"/>
              </w:rPr>
              <w:t>Každoročně v zemích EU umírá předčasně více než 1,2 milionu osob. ČR má přitom míru úmrtí na preventabilní onemocnění zřetelně vyšší (285 na 100 000 obyvatel) než je průměr EU28 (216 na 100 000 obyvatel). Tento stav je mimo jiné důsledkem snížené zdravotní gramotnosti obyvatel</w:t>
            </w:r>
            <w:r w:rsidRPr="00BE2EAA" w:rsidR="0006501A">
              <w:rPr>
                <w:bCs/>
                <w:lang w:val="cs-CZ"/>
              </w:rPr>
              <w:t xml:space="preserve">, </w:t>
            </w:r>
            <w:r w:rsidRPr="00BE2EAA" w:rsidR="0006501A">
              <w:rPr>
                <w:lang w:val="cs-CZ"/>
              </w:rPr>
              <w:t>nedostatkem celostátních a regionálních primárně preventivních programů, nedostatečného institucionálního, personálního a finančního zajištění primární prevence nemocí,</w:t>
            </w:r>
            <w:r w:rsidRPr="00BE2EAA" w:rsidR="0006501A">
              <w:rPr>
                <w:bCs/>
                <w:lang w:val="cs-CZ"/>
              </w:rPr>
              <w:t xml:space="preserve"> </w:t>
            </w:r>
            <w:r w:rsidRPr="006E06CF">
              <w:rPr>
                <w:lang w:val="cs-CZ"/>
              </w:rPr>
              <w:t>jisté rezistence části obyvatel k preventivním programům a vysoké míry vlivu rizikových faktorů na českou populaci.</w:t>
            </w:r>
          </w:p>
          <w:p w:rsidR="006C6A55" w:rsidRPr="00F32FE8" w:rsidP="00DB3A40" w14:paraId="56370DED" w14:textId="00B167CE">
            <w:pPr>
              <w:pStyle w:val="Bntext"/>
              <w:spacing w:before="0" w:line="240" w:lineRule="auto"/>
              <w:ind w:firstLine="0"/>
              <w:rPr>
                <w:bCs/>
                <w:lang w:val="cs-CZ"/>
              </w:rPr>
            </w:pPr>
            <w:r w:rsidRPr="00F32FE8">
              <w:rPr>
                <w:bCs/>
                <w:lang w:val="cs-CZ"/>
              </w:rPr>
              <w:t>Specifický cíl usiluje o funkční, legislativně a metodicky ukotvený systém programů</w:t>
            </w:r>
            <w:r w:rsidR="007E315E">
              <w:rPr>
                <w:bCs/>
                <w:lang w:val="cs-CZ"/>
              </w:rPr>
              <w:t xml:space="preserve"> ochrany veřejného zdraví,</w:t>
            </w:r>
            <w:r w:rsidRPr="00F32FE8">
              <w:rPr>
                <w:bCs/>
                <w:lang w:val="cs-CZ"/>
              </w:rPr>
              <w:t xml:space="preserve"> podpory zdraví</w:t>
            </w:r>
            <w:r w:rsidR="007E315E">
              <w:rPr>
                <w:bCs/>
                <w:lang w:val="cs-CZ"/>
              </w:rPr>
              <w:t xml:space="preserve"> a zdravého životního stylu </w:t>
            </w:r>
            <w:r w:rsidR="006E06CF">
              <w:rPr>
                <w:bCs/>
                <w:lang w:val="cs-CZ"/>
              </w:rPr>
              <w:t>a rozvoj</w:t>
            </w:r>
            <w:r w:rsidRPr="00F32FE8">
              <w:rPr>
                <w:bCs/>
                <w:lang w:val="cs-CZ"/>
              </w:rPr>
              <w:t xml:space="preserve"> zdravotní gramotnosti</w:t>
            </w:r>
            <w:r w:rsidR="007E315E">
              <w:rPr>
                <w:bCs/>
                <w:lang w:val="cs-CZ"/>
              </w:rPr>
              <w:t xml:space="preserve"> občanů.</w:t>
            </w:r>
            <w:r w:rsidR="006E06CF">
              <w:rPr>
                <w:bCs/>
                <w:lang w:val="cs-CZ"/>
              </w:rPr>
              <w:t xml:space="preserve"> </w:t>
            </w:r>
            <w:r w:rsidR="009B4E28">
              <w:rPr>
                <w:bCs/>
                <w:lang w:val="cs-CZ"/>
              </w:rPr>
              <w:t xml:space="preserve">Systém ochrany veřejného zdraví </w:t>
            </w:r>
            <w:r w:rsidR="00D20541">
              <w:rPr>
                <w:bCs/>
                <w:lang w:val="cs-CZ"/>
              </w:rPr>
              <w:t>do sebe pojímá i nové výzvy, které lze zobecnit na připravenost veřejného zdraví</w:t>
            </w:r>
            <w:r w:rsidR="00FD3027">
              <w:rPr>
                <w:bCs/>
                <w:lang w:val="cs-CZ"/>
              </w:rPr>
              <w:t xml:space="preserve"> </w:t>
            </w:r>
            <w:r w:rsidR="00796684">
              <w:rPr>
                <w:bCs/>
                <w:lang w:val="cs-CZ"/>
              </w:rPr>
              <w:t xml:space="preserve">na rizika mezinárodního charakteru či </w:t>
            </w:r>
            <w:r w:rsidRPr="4AB28717" w:rsidR="262600CA">
              <w:rPr>
                <w:lang w:val="cs-CZ"/>
              </w:rPr>
              <w:t xml:space="preserve">výzvy, které jsou </w:t>
            </w:r>
            <w:r w:rsidR="00796684">
              <w:rPr>
                <w:bCs/>
                <w:lang w:val="cs-CZ"/>
              </w:rPr>
              <w:t xml:space="preserve">spojeny se změnou klimatických podmínek v Evropě. </w:t>
            </w:r>
          </w:p>
          <w:p w:rsidR="006C6A55" w:rsidRPr="00F32FE8" w:rsidP="00DB3A40" w14:paraId="191E23C1" w14:textId="77777777">
            <w:pPr>
              <w:pStyle w:val="Bntext"/>
              <w:spacing w:before="0" w:line="240" w:lineRule="auto"/>
              <w:ind w:firstLine="0"/>
              <w:rPr>
                <w:bCs/>
                <w:lang w:val="cs-CZ"/>
              </w:rPr>
            </w:pPr>
            <w:r w:rsidRPr="00F32FE8">
              <w:rPr>
                <w:bCs/>
                <w:lang w:val="cs-CZ"/>
              </w:rPr>
              <w:t xml:space="preserve">Samotný implementační plán blíže popisuje daný specifický cíl a poskytuje informace o hierarchické struktuře prací, harmonogramu a plánovaném rozpočtu, základním souboru sledovaných indikátorů, řídicí a organizační struktuře implementace, systému řízení rizik, systému monitorování </w:t>
            </w:r>
            <w:r w:rsidRPr="00F32FE8">
              <w:rPr>
                <w:bCs/>
                <w:lang w:val="cs-CZ"/>
              </w:rPr>
              <w:br/>
              <w:t>a evaluací a také o komunikačním plánu.</w:t>
            </w:r>
          </w:p>
        </w:tc>
      </w:tr>
      <w:bookmarkEnd w:id="0"/>
    </w:tbl>
    <w:p w:rsidR="002223DF" w:rsidP="00D07AC4" w14:paraId="3B7C7A9E" w14:textId="77777777">
      <w:pPr>
        <w:jc w:val="both"/>
        <w:rPr>
          <w:rFonts w:asciiTheme="majorHAnsi" w:hAnsiTheme="majorHAnsi" w:cs="Arial"/>
        </w:rPr>
      </w:pPr>
    </w:p>
    <w:p w:rsidR="002223DF" w:rsidP="00D07AC4" w14:paraId="008F74BD" w14:textId="77777777">
      <w:pPr>
        <w:jc w:val="both"/>
        <w:rPr>
          <w:rFonts w:asciiTheme="majorHAnsi" w:hAnsiTheme="majorHAnsi" w:cs="Arial"/>
        </w:rPr>
      </w:pPr>
    </w:p>
    <w:p w:rsidR="006E06CF" w14:paraId="73F2A018" w14:textId="21A1B186">
      <w:pPr>
        <w:rPr>
          <w:rFonts w:asciiTheme="majorHAnsi" w:hAnsiTheme="majorHAnsi" w:cs="Arial"/>
        </w:rPr>
      </w:pPr>
      <w:r>
        <w:rPr>
          <w:rFonts w:asciiTheme="majorHAnsi" w:hAnsiTheme="majorHAnsi" w:cs="Arial"/>
        </w:rPr>
        <w:br w:type="page"/>
      </w:r>
    </w:p>
    <w:p w:rsidR="001D3B85" w:rsidRPr="00564925" w:rsidP="00D07AC4" w14:paraId="53241741" w14:textId="77777777">
      <w:pPr>
        <w:jc w:val="both"/>
        <w:rPr>
          <w:rFonts w:asciiTheme="majorHAnsi" w:hAnsiTheme="majorHAnsi" w:cs="Arial"/>
        </w:rPr>
      </w:pPr>
    </w:p>
    <w:sdt>
      <w:sdtPr>
        <w:rPr>
          <w:rFonts w:ascii="Times New Roman" w:eastAsia="Times New Roman" w:hAnsi="Times New Roman" w:cs="Times New Roman"/>
          <w:color w:val="auto"/>
          <w:sz w:val="24"/>
          <w:szCs w:val="24"/>
        </w:rPr>
        <w:id w:val="475343376"/>
        <w:docPartObj>
          <w:docPartGallery w:val="Table of Contents"/>
          <w:docPartUnique/>
        </w:docPartObj>
      </w:sdtPr>
      <w:sdtEndPr>
        <w:rPr>
          <w:b/>
          <w:bCs/>
        </w:rPr>
      </w:sdtEndPr>
      <w:sdtContent>
        <w:p w:rsidR="00C11F34" w:rsidRPr="00C11F34" w14:paraId="3DF4AC72" w14:textId="77777777">
          <w:pPr>
            <w:pStyle w:val="TOCHeading"/>
            <w:rPr>
              <w:rFonts w:cstheme="minorHAnsi"/>
            </w:rPr>
          </w:pPr>
          <w:r w:rsidRPr="00C11F34">
            <w:rPr>
              <w:rFonts w:cstheme="minorHAnsi"/>
            </w:rPr>
            <w:t>Obsah</w:t>
          </w:r>
        </w:p>
        <w:p w14:paraId="487F4ED0" w14:textId="77777777">
          <w:pPr>
            <w:pStyle w:val="TOC1"/>
            <w:tabs>
              <w:tab w:val="left" w:pos="440"/>
              <w:tab w:val="right" w:leader="dot" w:pos="9062"/>
            </w:tabs>
            <w:rPr>
              <w:rFonts w:asciiTheme="minorHAnsi" w:hAnsiTheme="minorHAnsi"/>
              <w:noProof/>
              <w:sz w:val="22"/>
            </w:rPr>
          </w:pPr>
          <w:r w:rsidRPr="00C11F34">
            <w:rPr>
              <w:rFonts w:asciiTheme="minorHAnsi" w:hAnsiTheme="minorHAnsi" w:cstheme="minorHAnsi"/>
              <w:b/>
              <w:bCs/>
            </w:rPr>
            <w:fldChar w:fldCharType="begin"/>
          </w:r>
          <w:r w:rsidRPr="00C11F34">
            <w:rPr>
              <w:rFonts w:asciiTheme="minorHAnsi" w:hAnsiTheme="minorHAnsi" w:cstheme="minorHAnsi"/>
              <w:b/>
              <w:bCs/>
            </w:rPr>
            <w:instrText xml:space="preserve"> TOC \o "1-3" \h \z \u </w:instrText>
          </w:r>
          <w:r w:rsidRPr="00C11F34">
            <w:rPr>
              <w:rFonts w:asciiTheme="minorHAnsi" w:hAnsiTheme="minorHAnsi" w:cstheme="minorHAnsi"/>
              <w:b/>
              <w:bCs/>
            </w:rPr>
            <w:fldChar w:fldCharType="separate"/>
          </w:r>
          <w:hyperlink w:anchor="_Toc256000000" w:history="1">
            <w:r>
              <w:rPr>
                <w:rStyle w:val="Hyperlink"/>
              </w:rPr>
              <w:t>1.</w:t>
            </w:r>
            <w:r>
              <w:rPr>
                <w:rFonts w:asciiTheme="minorHAnsi" w:hAnsiTheme="minorHAnsi"/>
                <w:noProof/>
                <w:sz w:val="22"/>
              </w:rPr>
              <w:tab/>
            </w:r>
            <w:r>
              <w:rPr>
                <w:rStyle w:val="Hyperlink"/>
              </w:rPr>
              <w:t>Úvod</w:t>
            </w:r>
            <w:r>
              <w:tab/>
            </w:r>
            <w:r>
              <w:fldChar w:fldCharType="begin"/>
            </w:r>
            <w:r>
              <w:instrText xml:space="preserve"> PAGEREF _Toc256000000 \h </w:instrText>
            </w:r>
            <w:r>
              <w:fldChar w:fldCharType="separate"/>
            </w:r>
            <w:r>
              <w:t>5</w:t>
            </w:r>
            <w:r>
              <w:fldChar w:fldCharType="end"/>
            </w:r>
          </w:hyperlink>
        </w:p>
        <w:p>
          <w:pPr>
            <w:pStyle w:val="TOC1"/>
            <w:tabs>
              <w:tab w:val="left" w:pos="440"/>
              <w:tab w:val="right" w:leader="dot" w:pos="9062"/>
            </w:tabs>
            <w:rPr>
              <w:rFonts w:asciiTheme="minorHAnsi" w:hAnsiTheme="minorHAnsi"/>
              <w:noProof/>
              <w:sz w:val="22"/>
            </w:rPr>
          </w:pPr>
          <w:hyperlink w:anchor="_Toc256000001" w:history="1">
            <w:r>
              <w:rPr>
                <w:rStyle w:val="Hyperlink"/>
              </w:rPr>
              <w:t>2.</w:t>
            </w:r>
            <w:r>
              <w:rPr>
                <w:rFonts w:asciiTheme="minorHAnsi" w:hAnsiTheme="minorHAnsi"/>
                <w:noProof/>
                <w:sz w:val="22"/>
              </w:rPr>
              <w:tab/>
            </w:r>
            <w:r w:rsidRPr="003B2321">
              <w:rPr>
                <w:rStyle w:val="Hyperlink"/>
              </w:rPr>
              <w:t>Základní informace o specifickém cíli</w:t>
            </w:r>
            <w:r>
              <w:tab/>
            </w:r>
            <w:r>
              <w:fldChar w:fldCharType="begin"/>
            </w:r>
            <w:r>
              <w:instrText xml:space="preserve"> PAGEREF _Toc256000001 \h </w:instrText>
            </w:r>
            <w:r>
              <w:fldChar w:fldCharType="separate"/>
            </w:r>
            <w:r>
              <w:t>11</w:t>
            </w:r>
            <w:r>
              <w:fldChar w:fldCharType="end"/>
            </w:r>
          </w:hyperlink>
        </w:p>
        <w:p>
          <w:pPr>
            <w:pStyle w:val="TOC1"/>
            <w:tabs>
              <w:tab w:val="left" w:pos="440"/>
              <w:tab w:val="right" w:leader="dot" w:pos="9062"/>
            </w:tabs>
            <w:rPr>
              <w:rFonts w:asciiTheme="minorHAnsi" w:hAnsiTheme="minorHAnsi"/>
              <w:noProof/>
              <w:sz w:val="22"/>
            </w:rPr>
          </w:pPr>
          <w:hyperlink w:anchor="_Toc256000002" w:history="1">
            <w:r>
              <w:rPr>
                <w:rStyle w:val="Hyperlink"/>
              </w:rPr>
              <w:t>3.</w:t>
            </w:r>
            <w:r>
              <w:rPr>
                <w:rFonts w:asciiTheme="minorHAnsi" w:hAnsiTheme="minorHAnsi"/>
                <w:noProof/>
                <w:sz w:val="22"/>
              </w:rPr>
              <w:tab/>
            </w:r>
            <w:r>
              <w:rPr>
                <w:rStyle w:val="Hyperlink"/>
              </w:rPr>
              <w:t>H</w:t>
            </w:r>
            <w:r w:rsidRPr="00B37AF7" w:rsidR="009952F1">
              <w:rPr>
                <w:rStyle w:val="Hyperlink"/>
              </w:rPr>
              <w:t xml:space="preserve">ierarchická </w:t>
            </w:r>
            <w:r w:rsidRPr="004F621F" w:rsidR="009952F1">
              <w:rPr>
                <w:rStyle w:val="Hyperlink"/>
              </w:rPr>
              <w:t>struktura prací a harmonogram realizace</w:t>
            </w:r>
            <w:r>
              <w:tab/>
            </w:r>
            <w:r>
              <w:fldChar w:fldCharType="begin"/>
            </w:r>
            <w:r>
              <w:instrText xml:space="preserve"> PAGEREF _Toc256000002 \h </w:instrText>
            </w:r>
            <w:r>
              <w:fldChar w:fldCharType="separate"/>
            </w:r>
            <w:r>
              <w:t>15</w:t>
            </w:r>
            <w:r>
              <w:fldChar w:fldCharType="end"/>
            </w:r>
          </w:hyperlink>
        </w:p>
        <w:p>
          <w:pPr>
            <w:pStyle w:val="TOC1"/>
            <w:tabs>
              <w:tab w:val="left" w:pos="440"/>
              <w:tab w:val="right" w:leader="dot" w:pos="9062"/>
            </w:tabs>
            <w:rPr>
              <w:rFonts w:asciiTheme="minorHAnsi" w:hAnsiTheme="minorHAnsi"/>
              <w:noProof/>
              <w:sz w:val="22"/>
            </w:rPr>
          </w:pPr>
          <w:hyperlink w:anchor="_Toc256000003" w:history="1">
            <w:r>
              <w:rPr>
                <w:rStyle w:val="Hyperlink"/>
              </w:rPr>
              <w:t>4.</w:t>
            </w:r>
            <w:r>
              <w:rPr>
                <w:rFonts w:asciiTheme="minorHAnsi" w:hAnsiTheme="minorHAnsi"/>
                <w:noProof/>
                <w:sz w:val="22"/>
              </w:rPr>
              <w:tab/>
            </w:r>
            <w:r w:rsidRPr="00E53D12">
              <w:rPr>
                <w:rStyle w:val="Hyperlink"/>
              </w:rPr>
              <w:t xml:space="preserve">Rozpočet a </w:t>
            </w:r>
            <w:r w:rsidRPr="00E53D12" w:rsidR="0024762C">
              <w:rPr>
                <w:rStyle w:val="Hyperlink"/>
              </w:rPr>
              <w:t xml:space="preserve">předpokládané </w:t>
            </w:r>
            <w:r w:rsidRPr="00E53D12">
              <w:rPr>
                <w:rStyle w:val="Hyperlink"/>
              </w:rPr>
              <w:t>zdroje financování</w:t>
            </w:r>
            <w:r>
              <w:tab/>
            </w:r>
            <w:r>
              <w:fldChar w:fldCharType="begin"/>
            </w:r>
            <w:r>
              <w:instrText xml:space="preserve"> PAGEREF _Toc256000003 \h </w:instrText>
            </w:r>
            <w:r>
              <w:fldChar w:fldCharType="separate"/>
            </w:r>
            <w:r>
              <w:t>77</w:t>
            </w:r>
            <w:r>
              <w:fldChar w:fldCharType="end"/>
            </w:r>
          </w:hyperlink>
        </w:p>
        <w:p>
          <w:pPr>
            <w:pStyle w:val="TOC1"/>
            <w:tabs>
              <w:tab w:val="left" w:pos="440"/>
              <w:tab w:val="right" w:leader="dot" w:pos="9062"/>
            </w:tabs>
            <w:rPr>
              <w:rFonts w:asciiTheme="minorHAnsi" w:hAnsiTheme="minorHAnsi"/>
              <w:noProof/>
              <w:sz w:val="22"/>
            </w:rPr>
          </w:pPr>
          <w:hyperlink w:anchor="_Toc256000004" w:history="1">
            <w:r>
              <w:rPr>
                <w:rStyle w:val="Hyperlink"/>
              </w:rPr>
              <w:t>5.</w:t>
            </w:r>
            <w:r>
              <w:rPr>
                <w:rFonts w:asciiTheme="minorHAnsi" w:hAnsiTheme="minorHAnsi"/>
                <w:noProof/>
                <w:sz w:val="22"/>
              </w:rPr>
              <w:tab/>
            </w:r>
            <w:r w:rsidRPr="00C13797">
              <w:rPr>
                <w:rStyle w:val="Hyperlink"/>
              </w:rPr>
              <w:t>Soubor indikátorů</w:t>
            </w:r>
            <w:r>
              <w:tab/>
            </w:r>
            <w:r>
              <w:fldChar w:fldCharType="begin"/>
            </w:r>
            <w:r>
              <w:instrText xml:space="preserve"> PAGEREF _Toc256000004 \h </w:instrText>
            </w:r>
            <w:r>
              <w:fldChar w:fldCharType="separate"/>
            </w:r>
            <w:r>
              <w:t>82</w:t>
            </w:r>
            <w:r>
              <w:fldChar w:fldCharType="end"/>
            </w:r>
          </w:hyperlink>
        </w:p>
        <w:p>
          <w:pPr>
            <w:pStyle w:val="TOC1"/>
            <w:tabs>
              <w:tab w:val="left" w:pos="440"/>
              <w:tab w:val="right" w:leader="dot" w:pos="9062"/>
            </w:tabs>
            <w:rPr>
              <w:rFonts w:asciiTheme="minorHAnsi" w:hAnsiTheme="minorHAnsi"/>
              <w:noProof/>
              <w:sz w:val="22"/>
            </w:rPr>
          </w:pPr>
          <w:hyperlink w:anchor="_Toc256000005" w:history="1">
            <w:r>
              <w:rPr>
                <w:rStyle w:val="Hyperlink"/>
              </w:rPr>
              <w:t>6.</w:t>
            </w:r>
            <w:r>
              <w:rPr>
                <w:rFonts w:asciiTheme="minorHAnsi" w:hAnsiTheme="minorHAnsi"/>
                <w:noProof/>
                <w:sz w:val="22"/>
              </w:rPr>
              <w:tab/>
            </w:r>
            <w:r>
              <w:rPr>
                <w:rStyle w:val="Hyperlink"/>
              </w:rPr>
              <w:t>I</w:t>
            </w:r>
            <w:r w:rsidRPr="00584807" w:rsidR="00584807">
              <w:rPr>
                <w:rStyle w:val="Hyperlink"/>
              </w:rPr>
              <w:t>mplementační struktura</w:t>
            </w:r>
            <w:r>
              <w:tab/>
            </w:r>
            <w:r>
              <w:fldChar w:fldCharType="begin"/>
            </w:r>
            <w:r>
              <w:instrText xml:space="preserve"> PAGEREF _Toc256000005 \h </w:instrText>
            </w:r>
            <w:r>
              <w:fldChar w:fldCharType="separate"/>
            </w:r>
            <w:r>
              <w:t>86</w:t>
            </w:r>
            <w:r>
              <w:fldChar w:fldCharType="end"/>
            </w:r>
          </w:hyperlink>
        </w:p>
        <w:p>
          <w:pPr>
            <w:pStyle w:val="TOC1"/>
            <w:tabs>
              <w:tab w:val="left" w:pos="440"/>
              <w:tab w:val="right" w:leader="dot" w:pos="9062"/>
            </w:tabs>
            <w:rPr>
              <w:rFonts w:asciiTheme="minorHAnsi" w:hAnsiTheme="minorHAnsi"/>
              <w:noProof/>
              <w:sz w:val="22"/>
            </w:rPr>
          </w:pPr>
          <w:hyperlink w:anchor="_Toc256000006" w:history="1">
            <w:r>
              <w:rPr>
                <w:rStyle w:val="Hyperlink"/>
              </w:rPr>
              <w:t>7.</w:t>
            </w:r>
            <w:r>
              <w:rPr>
                <w:rFonts w:asciiTheme="minorHAnsi" w:hAnsiTheme="minorHAnsi"/>
                <w:noProof/>
                <w:sz w:val="22"/>
              </w:rPr>
              <w:tab/>
            </w:r>
            <w:r w:rsidRPr="000732A2">
              <w:rPr>
                <w:rStyle w:val="Hyperlink"/>
              </w:rPr>
              <w:t>Řízení rizik</w:t>
            </w:r>
            <w:r>
              <w:tab/>
            </w:r>
            <w:r>
              <w:fldChar w:fldCharType="begin"/>
            </w:r>
            <w:r>
              <w:instrText xml:space="preserve"> PAGEREF _Toc256000006 \h </w:instrText>
            </w:r>
            <w:r>
              <w:fldChar w:fldCharType="separate"/>
            </w:r>
            <w:r>
              <w:t>88</w:t>
            </w:r>
            <w:r>
              <w:fldChar w:fldCharType="end"/>
            </w:r>
          </w:hyperlink>
        </w:p>
        <w:p>
          <w:pPr>
            <w:pStyle w:val="TOC1"/>
            <w:tabs>
              <w:tab w:val="left" w:pos="440"/>
              <w:tab w:val="right" w:leader="dot" w:pos="9062"/>
            </w:tabs>
            <w:rPr>
              <w:rFonts w:asciiTheme="minorHAnsi" w:hAnsiTheme="minorHAnsi"/>
              <w:noProof/>
              <w:sz w:val="22"/>
            </w:rPr>
          </w:pPr>
          <w:hyperlink w:anchor="_Toc256000007" w:history="1">
            <w:r>
              <w:rPr>
                <w:rStyle w:val="Hyperlink"/>
              </w:rPr>
              <w:t>8.</w:t>
            </w:r>
            <w:r>
              <w:rPr>
                <w:rFonts w:asciiTheme="minorHAnsi" w:hAnsiTheme="minorHAnsi"/>
                <w:noProof/>
                <w:sz w:val="22"/>
              </w:rPr>
              <w:tab/>
            </w:r>
            <w:r w:rsidRPr="00EC4660">
              <w:rPr>
                <w:rStyle w:val="Hyperlink"/>
              </w:rPr>
              <w:t>Řízení změn</w:t>
            </w:r>
            <w:r>
              <w:tab/>
            </w:r>
            <w:r>
              <w:fldChar w:fldCharType="begin"/>
            </w:r>
            <w:r>
              <w:instrText xml:space="preserve"> PAGEREF _Toc256000007 \h </w:instrText>
            </w:r>
            <w:r>
              <w:fldChar w:fldCharType="separate"/>
            </w:r>
            <w:r>
              <w:t>90</w:t>
            </w:r>
            <w:r>
              <w:fldChar w:fldCharType="end"/>
            </w:r>
          </w:hyperlink>
        </w:p>
        <w:p>
          <w:pPr>
            <w:pStyle w:val="TOC1"/>
            <w:tabs>
              <w:tab w:val="left" w:pos="440"/>
              <w:tab w:val="right" w:leader="dot" w:pos="9062"/>
            </w:tabs>
            <w:rPr>
              <w:rFonts w:asciiTheme="minorHAnsi" w:hAnsiTheme="minorHAnsi"/>
              <w:noProof/>
              <w:sz w:val="22"/>
            </w:rPr>
          </w:pPr>
          <w:hyperlink w:anchor="_Toc256000008" w:history="1">
            <w:r>
              <w:rPr>
                <w:rStyle w:val="Hyperlink"/>
              </w:rPr>
              <w:t>9.</w:t>
            </w:r>
            <w:r>
              <w:rPr>
                <w:rFonts w:asciiTheme="minorHAnsi" w:hAnsiTheme="minorHAnsi"/>
                <w:noProof/>
                <w:sz w:val="22"/>
              </w:rPr>
              <w:tab/>
            </w:r>
            <w:r w:rsidRPr="00EC4660">
              <w:rPr>
                <w:rStyle w:val="Hyperlink"/>
              </w:rPr>
              <w:t xml:space="preserve">Monitorování a </w:t>
            </w:r>
            <w:r w:rsidRPr="00EC4660" w:rsidR="00F20902">
              <w:rPr>
                <w:rStyle w:val="Hyperlink"/>
              </w:rPr>
              <w:t>evaluace</w:t>
            </w:r>
            <w:r>
              <w:tab/>
            </w:r>
            <w:r>
              <w:fldChar w:fldCharType="begin"/>
            </w:r>
            <w:r>
              <w:instrText xml:space="preserve"> PAGEREF _Toc256000008 \h </w:instrText>
            </w:r>
            <w:r>
              <w:fldChar w:fldCharType="separate"/>
            </w:r>
            <w:r>
              <w:t>91</w:t>
            </w:r>
            <w:r>
              <w:fldChar w:fldCharType="end"/>
            </w:r>
          </w:hyperlink>
        </w:p>
        <w:p>
          <w:pPr>
            <w:pStyle w:val="TOC1"/>
            <w:tabs>
              <w:tab w:val="left" w:pos="660"/>
              <w:tab w:val="right" w:leader="dot" w:pos="9062"/>
            </w:tabs>
            <w:rPr>
              <w:rFonts w:asciiTheme="minorHAnsi" w:hAnsiTheme="minorHAnsi"/>
              <w:noProof/>
              <w:sz w:val="22"/>
            </w:rPr>
          </w:pPr>
          <w:hyperlink w:anchor="_Toc256000009" w:history="1">
            <w:r>
              <w:rPr>
                <w:rStyle w:val="Hyperlink"/>
              </w:rPr>
              <w:t>10.</w:t>
            </w:r>
            <w:r>
              <w:rPr>
                <w:rFonts w:asciiTheme="minorHAnsi" w:hAnsiTheme="minorHAnsi"/>
                <w:noProof/>
                <w:sz w:val="22"/>
              </w:rPr>
              <w:tab/>
            </w:r>
            <w:r w:rsidRPr="00EC4660" w:rsidR="00427963">
              <w:rPr>
                <w:rStyle w:val="Hyperlink"/>
              </w:rPr>
              <w:t>Komunikační plán</w:t>
            </w:r>
            <w:r>
              <w:tab/>
            </w:r>
            <w:r>
              <w:fldChar w:fldCharType="begin"/>
            </w:r>
            <w:r>
              <w:instrText xml:space="preserve"> PAGEREF _Toc256000009 \h </w:instrText>
            </w:r>
            <w:r>
              <w:fldChar w:fldCharType="separate"/>
            </w:r>
            <w:r>
              <w:t>92</w:t>
            </w:r>
            <w:r>
              <w:fldChar w:fldCharType="end"/>
            </w:r>
          </w:hyperlink>
        </w:p>
        <w:p w:rsidR="00C11F34">
          <w:r w:rsidRPr="00C11F34">
            <w:rPr>
              <w:rFonts w:asciiTheme="minorHAnsi" w:hAnsiTheme="minorHAnsi" w:cstheme="minorHAnsi"/>
              <w:b/>
              <w:bCs/>
            </w:rPr>
            <w:fldChar w:fldCharType="end"/>
          </w:r>
        </w:p>
      </w:sdtContent>
    </w:sdt>
    <w:p w:rsidR="00564925" w:rsidP="00BE2EAA" w14:paraId="1D6AEFB4" w14:textId="457D97B8">
      <w:pPr>
        <w:rPr>
          <w:rFonts w:ascii="Arial" w:hAnsi="Arial" w:cs="Arial"/>
        </w:rPr>
      </w:pPr>
      <w:r>
        <w:rPr>
          <w:rFonts w:ascii="Arial" w:hAnsi="Arial" w:cs="Arial"/>
        </w:rPr>
        <w:br w:type="page"/>
      </w:r>
    </w:p>
    <w:p w:rsidR="00564925" w:rsidP="00371E45" w14:paraId="2A7A996B" w14:textId="77777777">
      <w:pPr>
        <w:pStyle w:val="Heading1"/>
        <w:numPr>
          <w:ilvl w:val="0"/>
          <w:numId w:val="13"/>
        </w:numPr>
      </w:pPr>
      <w:bookmarkStart w:id="222" w:name="_Toc256000000"/>
      <w:r>
        <w:t>Úvod</w:t>
      </w:r>
      <w:bookmarkEnd w:id="222"/>
      <w:r>
        <w:t xml:space="preserve"> </w:t>
      </w:r>
    </w:p>
    <w:p w:rsidR="00564925" w:rsidP="00407113" w14:paraId="3C5C6D39" w14:textId="77777777">
      <w:pPr>
        <w:jc w:val="both"/>
        <w:rPr>
          <w:rFonts w:ascii="Arial" w:hAnsi="Arial" w:cs="Arial"/>
        </w:rPr>
      </w:pPr>
    </w:p>
    <w:p w:rsidR="006E06CF" w:rsidP="007E315E" w14:paraId="72EB76FE" w14:textId="2FEDD4B9">
      <w:pPr>
        <w:jc w:val="both"/>
        <w:rPr>
          <w:rFonts w:asciiTheme="minorHAnsi" w:hAnsiTheme="minorHAnsi" w:cs="Arial"/>
        </w:rPr>
      </w:pPr>
      <w:r w:rsidRPr="005957CD">
        <w:rPr>
          <w:rFonts w:asciiTheme="minorHAnsi" w:hAnsiTheme="minorHAnsi" w:cs="Arial"/>
        </w:rPr>
        <w:t xml:space="preserve">Ministerstvo zdravotnictví </w:t>
      </w:r>
      <w:r w:rsidR="002C2186">
        <w:rPr>
          <w:rFonts w:asciiTheme="minorHAnsi" w:hAnsiTheme="minorHAnsi" w:cs="Arial"/>
        </w:rPr>
        <w:t xml:space="preserve">vytvořilo </w:t>
      </w:r>
      <w:r w:rsidRPr="005957CD">
        <w:rPr>
          <w:rFonts w:asciiTheme="minorHAnsi" w:hAnsiTheme="minorHAnsi" w:cs="Arial"/>
        </w:rPr>
        <w:t xml:space="preserve">Strategický rámec rozvoje péče o zdraví v České republice do roku 2030 (dále jen „Strategický rámec Zdraví 2030“) přijatý vládou </w:t>
      </w:r>
      <w:r w:rsidRPr="005957CD" w:rsidR="00C24DF1">
        <w:rPr>
          <w:rFonts w:asciiTheme="minorHAnsi" w:hAnsiTheme="minorHAnsi" w:cs="Arial"/>
        </w:rPr>
        <w:t xml:space="preserve">ČR </w:t>
      </w:r>
      <w:bookmarkStart w:id="223" w:name="_Hlk25837864"/>
      <w:bookmarkStart w:id="224" w:name="_Hlk25837539"/>
      <w:r w:rsidRPr="005957CD" w:rsidR="00C24DF1">
        <w:rPr>
          <w:rFonts w:asciiTheme="minorHAnsi" w:hAnsiTheme="minorHAnsi" w:cs="Arial"/>
        </w:rPr>
        <w:t>dne</w:t>
      </w:r>
      <w:r w:rsidRPr="005957CD" w:rsidR="00DC5C0E">
        <w:rPr>
          <w:rFonts w:asciiTheme="minorHAnsi" w:hAnsiTheme="minorHAnsi" w:cs="Arial"/>
        </w:rPr>
        <w:t xml:space="preserve"> 18. listopadu 2019 </w:t>
      </w:r>
      <w:r w:rsidRPr="005957CD" w:rsidR="00C24DF1">
        <w:rPr>
          <w:rFonts w:asciiTheme="minorHAnsi" w:hAnsiTheme="minorHAnsi" w:cs="Arial"/>
        </w:rPr>
        <w:t xml:space="preserve">usnesením č. </w:t>
      </w:r>
      <w:r w:rsidRPr="005957CD" w:rsidR="00DC5C0E">
        <w:rPr>
          <w:rFonts w:asciiTheme="minorHAnsi" w:hAnsiTheme="minorHAnsi" w:cs="Arial"/>
        </w:rPr>
        <w:t>817/2019</w:t>
      </w:r>
      <w:r w:rsidRPr="005957CD">
        <w:rPr>
          <w:rFonts w:asciiTheme="minorHAnsi" w:hAnsiTheme="minorHAnsi" w:cs="Arial"/>
        </w:rPr>
        <w:t>,</w:t>
      </w:r>
      <w:bookmarkEnd w:id="223"/>
      <w:r w:rsidRPr="005957CD">
        <w:rPr>
          <w:rFonts w:asciiTheme="minorHAnsi" w:hAnsiTheme="minorHAnsi" w:cs="Arial"/>
        </w:rPr>
        <w:t xml:space="preserve"> </w:t>
      </w:r>
      <w:bookmarkEnd w:id="224"/>
      <w:r w:rsidRPr="005957CD">
        <w:rPr>
          <w:rFonts w:asciiTheme="minorHAnsi" w:hAnsiTheme="minorHAnsi" w:cs="Arial"/>
        </w:rPr>
        <w:t xml:space="preserve">který je </w:t>
      </w:r>
      <w:r w:rsidRPr="005957CD" w:rsidR="00C24DF1">
        <w:rPr>
          <w:rFonts w:asciiTheme="minorHAnsi" w:hAnsiTheme="minorHAnsi" w:cs="Arial"/>
        </w:rPr>
        <w:t xml:space="preserve">základním resortním </w:t>
      </w:r>
      <w:r w:rsidRPr="005957CD">
        <w:rPr>
          <w:rFonts w:asciiTheme="minorHAnsi" w:hAnsiTheme="minorHAnsi" w:cs="Arial"/>
        </w:rPr>
        <w:t xml:space="preserve">koncepčním materiálem </w:t>
      </w:r>
      <w:r w:rsidR="00F92A01">
        <w:rPr>
          <w:rFonts w:asciiTheme="minorHAnsi" w:hAnsiTheme="minorHAnsi" w:cs="Arial"/>
        </w:rPr>
        <w:br/>
      </w:r>
      <w:r w:rsidRPr="005957CD">
        <w:rPr>
          <w:rFonts w:asciiTheme="minorHAnsi" w:hAnsiTheme="minorHAnsi" w:cs="Arial"/>
        </w:rPr>
        <w:t xml:space="preserve">s meziresortním přesahem a který udává směr rozvoje péče o zdraví občanů České republiky </w:t>
      </w:r>
      <w:r w:rsidRPr="006E06CF">
        <w:rPr>
          <w:rFonts w:asciiTheme="minorHAnsi" w:hAnsiTheme="minorHAnsi"/>
        </w:rPr>
        <w:t>v</w:t>
      </w:r>
      <w:r>
        <w:rPr>
          <w:rFonts w:asciiTheme="minorHAnsi" w:hAnsiTheme="minorHAnsi"/>
        </w:rPr>
        <w:t> </w:t>
      </w:r>
      <w:r w:rsidRPr="006E06CF">
        <w:rPr>
          <w:rFonts w:asciiTheme="minorHAnsi" w:hAnsiTheme="minorHAnsi"/>
        </w:rPr>
        <w:t>příštím</w:t>
      </w:r>
      <w:r w:rsidRPr="006E06CF">
        <w:rPr>
          <w:rFonts w:asciiTheme="minorHAnsi" w:hAnsiTheme="minorHAnsi"/>
        </w:rPr>
        <w:t xml:space="preserve"> </w:t>
      </w:r>
      <w:r w:rsidRPr="006E06CF">
        <w:rPr>
          <w:rFonts w:asciiTheme="minorHAnsi" w:hAnsiTheme="minorHAnsi"/>
        </w:rPr>
        <w:t>desetiletí</w:t>
      </w:r>
      <w:r w:rsidRPr="005957CD">
        <w:rPr>
          <w:rFonts w:asciiTheme="minorHAnsi" w:hAnsiTheme="minorHAnsi" w:cs="Arial"/>
        </w:rPr>
        <w:t xml:space="preserve">. </w:t>
      </w:r>
      <w:r w:rsidRPr="00E45BC0" w:rsidR="00E45BC0">
        <w:rPr>
          <w:rFonts w:asciiTheme="minorHAnsi" w:hAnsiTheme="minorHAnsi" w:cs="Arial"/>
        </w:rPr>
        <w:t xml:space="preserve">Vzhledem k </w:t>
      </w:r>
      <w:r w:rsidR="0002535F">
        <w:rPr>
          <w:rFonts w:asciiTheme="minorHAnsi" w:hAnsiTheme="minorHAnsi" w:cs="Arial"/>
        </w:rPr>
        <w:t>pandemii</w:t>
      </w:r>
      <w:r w:rsidRPr="00E45BC0" w:rsidR="00E45BC0">
        <w:rPr>
          <w:rFonts w:asciiTheme="minorHAnsi" w:hAnsiTheme="minorHAnsi" w:cs="Arial"/>
        </w:rPr>
        <w:t xml:space="preserve"> </w:t>
      </w:r>
      <w:r w:rsidR="00B57049">
        <w:rPr>
          <w:rFonts w:asciiTheme="minorHAnsi" w:hAnsiTheme="minorHAnsi" w:cs="Arial"/>
        </w:rPr>
        <w:t>C</w:t>
      </w:r>
      <w:r w:rsidR="00D86E0B">
        <w:rPr>
          <w:rFonts w:asciiTheme="minorHAnsi" w:hAnsiTheme="minorHAnsi" w:cs="Arial"/>
        </w:rPr>
        <w:t>ovid</w:t>
      </w:r>
      <w:r w:rsidRPr="00E45BC0" w:rsidR="00E45BC0">
        <w:rPr>
          <w:rFonts w:asciiTheme="minorHAnsi" w:hAnsiTheme="minorHAnsi" w:cs="Arial"/>
        </w:rPr>
        <w:t xml:space="preserve">-19 </w:t>
      </w:r>
      <w:r w:rsidR="007E315E">
        <w:rPr>
          <w:rFonts w:asciiTheme="minorHAnsi" w:hAnsiTheme="minorHAnsi" w:cs="Arial"/>
        </w:rPr>
        <w:t>byl</w:t>
      </w:r>
      <w:r w:rsidRPr="00E45BC0" w:rsidR="00E45BC0">
        <w:rPr>
          <w:rFonts w:asciiTheme="minorHAnsi" w:hAnsiTheme="minorHAnsi" w:cs="Arial"/>
        </w:rPr>
        <w:t xml:space="preserve"> Strategický rámec Zdraví 2030 </w:t>
      </w:r>
      <w:r w:rsidR="007E315E">
        <w:rPr>
          <w:rFonts w:asciiTheme="minorHAnsi" w:hAnsiTheme="minorHAnsi" w:cs="Arial"/>
        </w:rPr>
        <w:t>aktualizován</w:t>
      </w:r>
      <w:r w:rsidRPr="00E45BC0" w:rsidR="00E45BC0">
        <w:rPr>
          <w:rFonts w:asciiTheme="minorHAnsi" w:hAnsiTheme="minorHAnsi" w:cs="Arial"/>
        </w:rPr>
        <w:t>, aby byl kladen větší důraz na oblast ochrany a podpory veřejného zdraví. Aktualizovaný Strategický rámec Zdraví 2030 byl následně schválen vládou dne 13. července 2020 usnesením 743/20.</w:t>
      </w:r>
      <w:r>
        <w:rPr>
          <w:rFonts w:asciiTheme="minorHAnsi" w:hAnsiTheme="minorHAnsi" w:cs="Arial"/>
        </w:rPr>
        <w:t xml:space="preserve"> </w:t>
      </w:r>
      <w:r w:rsidRPr="00F32FE8" w:rsidR="007E315E">
        <w:rPr>
          <w:rFonts w:asciiTheme="minorHAnsi" w:hAnsiTheme="minorHAnsi" w:cs="Arial"/>
        </w:rPr>
        <w:t xml:space="preserve">Na základě interního hodnocení plnění a s ohledem na aktuální </w:t>
      </w:r>
      <w:r w:rsidRPr="00F32FE8">
        <w:rPr>
          <w:rFonts w:asciiTheme="minorHAnsi" w:hAnsiTheme="minorHAnsi" w:cs="Arial"/>
        </w:rPr>
        <w:t>dění bylo</w:t>
      </w:r>
      <w:r w:rsidR="007E315E">
        <w:rPr>
          <w:rFonts w:asciiTheme="minorHAnsi" w:hAnsiTheme="minorHAnsi" w:cs="Arial"/>
        </w:rPr>
        <w:t xml:space="preserve"> v roce 2024</w:t>
      </w:r>
      <w:r w:rsidRPr="00F32FE8" w:rsidR="007E315E">
        <w:rPr>
          <w:rFonts w:asciiTheme="minorHAnsi" w:hAnsiTheme="minorHAnsi" w:cs="Arial"/>
        </w:rPr>
        <w:t xml:space="preserve"> přistoupeno k</w:t>
      </w:r>
      <w:r w:rsidR="007E315E">
        <w:rPr>
          <w:rFonts w:asciiTheme="minorHAnsi" w:hAnsiTheme="minorHAnsi" w:cs="Arial"/>
        </w:rPr>
        <w:t> </w:t>
      </w:r>
      <w:r w:rsidRPr="00F32FE8" w:rsidR="007E315E">
        <w:rPr>
          <w:rFonts w:asciiTheme="minorHAnsi" w:hAnsiTheme="minorHAnsi" w:cs="Arial"/>
        </w:rPr>
        <w:t>aktualizaci</w:t>
      </w:r>
      <w:r w:rsidR="007E315E">
        <w:rPr>
          <w:rFonts w:asciiTheme="minorHAnsi" w:hAnsiTheme="minorHAnsi" w:cs="Arial"/>
        </w:rPr>
        <w:t xml:space="preserve"> a prolongaci</w:t>
      </w:r>
      <w:r w:rsidRPr="00F32FE8" w:rsidR="007E315E">
        <w:rPr>
          <w:rFonts w:asciiTheme="minorHAnsi" w:hAnsiTheme="minorHAnsi" w:cs="Arial"/>
        </w:rPr>
        <w:t xml:space="preserve"> Strategického rámce Zdraví 2030</w:t>
      </w:r>
      <w:r w:rsidR="007E315E">
        <w:rPr>
          <w:rFonts w:asciiTheme="minorHAnsi" w:hAnsiTheme="minorHAnsi" w:cs="Arial"/>
        </w:rPr>
        <w:t xml:space="preserve"> do roku 2035.</w:t>
      </w:r>
    </w:p>
    <w:p w:rsidR="00DB3A40" w:rsidRPr="00742FF9" w:rsidP="007E315E" w14:paraId="2BAB8226" w14:textId="77777777">
      <w:pPr>
        <w:jc w:val="both"/>
        <w:rPr>
          <w:rFonts w:asciiTheme="minorHAnsi" w:hAnsiTheme="minorHAnsi" w:cs="Arial"/>
        </w:rPr>
      </w:pPr>
    </w:p>
    <w:p w:rsidR="006E06CF" w:rsidP="00D619EE" w14:paraId="2CB987BF" w14:textId="0261271D">
      <w:pPr>
        <w:jc w:val="both"/>
        <w:rPr>
          <w:rFonts w:asciiTheme="minorHAnsi" w:hAnsiTheme="minorHAnsi" w:cs="Arial"/>
        </w:rPr>
      </w:pPr>
      <w:r w:rsidRPr="005957CD">
        <w:rPr>
          <w:rFonts w:asciiTheme="minorHAnsi" w:hAnsiTheme="minorHAnsi" w:cs="Arial"/>
        </w:rPr>
        <w:t>Strategick</w:t>
      </w:r>
      <w:r w:rsidR="002A2836">
        <w:rPr>
          <w:rFonts w:asciiTheme="minorHAnsi" w:hAnsiTheme="minorHAnsi" w:cs="Arial"/>
        </w:rPr>
        <w:t>ý</w:t>
      </w:r>
      <w:r w:rsidRPr="005957CD">
        <w:rPr>
          <w:rFonts w:asciiTheme="minorHAnsi" w:hAnsiTheme="minorHAnsi" w:cs="Arial"/>
        </w:rPr>
        <w:t xml:space="preserve"> rám</w:t>
      </w:r>
      <w:r w:rsidR="002A2836">
        <w:rPr>
          <w:rFonts w:asciiTheme="minorHAnsi" w:hAnsiTheme="minorHAnsi" w:cs="Arial"/>
        </w:rPr>
        <w:t>ec</w:t>
      </w:r>
      <w:r w:rsidRPr="005957CD">
        <w:rPr>
          <w:rFonts w:asciiTheme="minorHAnsi" w:hAnsiTheme="minorHAnsi" w:cs="Arial"/>
        </w:rPr>
        <w:t xml:space="preserve"> Zdraví </w:t>
      </w:r>
      <w:r w:rsidRPr="005957CD" w:rsidR="007E315E">
        <w:rPr>
          <w:rFonts w:asciiTheme="minorHAnsi" w:hAnsiTheme="minorHAnsi" w:cs="Arial"/>
        </w:rPr>
        <w:t>203</w:t>
      </w:r>
      <w:r w:rsidR="007E315E">
        <w:rPr>
          <w:rFonts w:asciiTheme="minorHAnsi" w:hAnsiTheme="minorHAnsi" w:cs="Arial"/>
        </w:rPr>
        <w:t>5</w:t>
      </w:r>
      <w:r w:rsidRPr="005957CD" w:rsidR="007E315E">
        <w:rPr>
          <w:rFonts w:asciiTheme="minorHAnsi" w:hAnsiTheme="minorHAnsi" w:cs="Arial"/>
        </w:rPr>
        <w:t xml:space="preserve"> </w:t>
      </w:r>
      <w:r w:rsidRPr="005957CD">
        <w:rPr>
          <w:rFonts w:asciiTheme="minorHAnsi" w:hAnsiTheme="minorHAnsi" w:cs="Arial"/>
        </w:rPr>
        <w:t xml:space="preserve">plynule navazuje </w:t>
      </w:r>
      <w:r w:rsidRPr="005957CD" w:rsidR="00C24DF1">
        <w:rPr>
          <w:rFonts w:asciiTheme="minorHAnsi" w:hAnsiTheme="minorHAnsi" w:cs="Arial"/>
        </w:rPr>
        <w:t>na Zdraví 2020</w:t>
      </w:r>
      <w:r w:rsidRPr="005957CD" w:rsidR="00AD6251">
        <w:rPr>
          <w:rFonts w:asciiTheme="minorHAnsi" w:hAnsiTheme="minorHAnsi" w:cs="Arial"/>
        </w:rPr>
        <w:t xml:space="preserve"> </w:t>
      </w:r>
      <w:r w:rsidRPr="005957CD" w:rsidR="00B0577F">
        <w:rPr>
          <w:rFonts w:asciiTheme="minorHAnsi" w:hAnsiTheme="minorHAnsi" w:cs="Arial"/>
        </w:rPr>
        <w:t>–</w:t>
      </w:r>
      <w:r w:rsidRPr="005957CD" w:rsidR="00C24DF1">
        <w:rPr>
          <w:rFonts w:asciiTheme="minorHAnsi" w:hAnsiTheme="minorHAnsi" w:cs="Arial"/>
        </w:rPr>
        <w:t xml:space="preserve"> Národní strategi</w:t>
      </w:r>
      <w:r w:rsidRPr="005957CD" w:rsidR="009E426E">
        <w:rPr>
          <w:rFonts w:asciiTheme="minorHAnsi" w:hAnsiTheme="minorHAnsi" w:cs="Arial"/>
        </w:rPr>
        <w:t>i</w:t>
      </w:r>
      <w:r w:rsidRPr="005957CD" w:rsidR="00C24DF1">
        <w:rPr>
          <w:rFonts w:asciiTheme="minorHAnsi" w:hAnsiTheme="minorHAnsi" w:cs="Arial"/>
        </w:rPr>
        <w:t xml:space="preserve"> </w:t>
      </w:r>
      <w:r w:rsidRPr="005957CD" w:rsidR="0088523F">
        <w:rPr>
          <w:rFonts w:asciiTheme="minorHAnsi" w:hAnsiTheme="minorHAnsi" w:cs="Arial"/>
        </w:rPr>
        <w:t xml:space="preserve">ochrany </w:t>
      </w:r>
      <w:r w:rsidR="0088523F">
        <w:rPr>
          <w:rFonts w:asciiTheme="minorHAnsi" w:hAnsiTheme="minorHAnsi" w:cs="Arial"/>
        </w:rPr>
        <w:t>a </w:t>
      </w:r>
      <w:r w:rsidRPr="005957CD" w:rsidR="00C24DF1">
        <w:rPr>
          <w:rFonts w:asciiTheme="minorHAnsi" w:hAnsiTheme="minorHAnsi" w:cs="Arial"/>
        </w:rPr>
        <w:t xml:space="preserve">podpory zdraví a prevence nemocí </w:t>
      </w:r>
      <w:r w:rsidRPr="005957CD" w:rsidR="009E426E">
        <w:rPr>
          <w:rFonts w:asciiTheme="minorHAnsi" w:hAnsiTheme="minorHAnsi" w:cs="Arial"/>
        </w:rPr>
        <w:t xml:space="preserve">vč. </w:t>
      </w:r>
      <w:r w:rsidRPr="005957CD" w:rsidR="00C24DF1">
        <w:rPr>
          <w:rFonts w:asciiTheme="minorHAnsi" w:hAnsiTheme="minorHAnsi" w:cs="Arial"/>
        </w:rPr>
        <w:t>příslušný</w:t>
      </w:r>
      <w:r w:rsidRPr="005957CD" w:rsidR="009E426E">
        <w:rPr>
          <w:rFonts w:asciiTheme="minorHAnsi" w:hAnsiTheme="minorHAnsi" w:cs="Arial"/>
        </w:rPr>
        <w:t>ch</w:t>
      </w:r>
      <w:r w:rsidRPr="005957CD" w:rsidR="00C24DF1">
        <w:rPr>
          <w:rFonts w:asciiTheme="minorHAnsi" w:hAnsiTheme="minorHAnsi" w:cs="Arial"/>
        </w:rPr>
        <w:t xml:space="preserve"> </w:t>
      </w:r>
      <w:r w:rsidRPr="005957CD" w:rsidR="009E426E">
        <w:rPr>
          <w:rFonts w:asciiTheme="minorHAnsi" w:hAnsiTheme="minorHAnsi" w:cs="Arial"/>
        </w:rPr>
        <w:t xml:space="preserve">akčních plánů </w:t>
      </w:r>
      <w:r w:rsidRPr="005957CD" w:rsidR="00C24DF1">
        <w:rPr>
          <w:rFonts w:asciiTheme="minorHAnsi" w:hAnsiTheme="minorHAnsi" w:cs="Arial"/>
        </w:rPr>
        <w:t>a zkušeností z jejich implementace</w:t>
      </w:r>
      <w:r w:rsidRPr="005957CD" w:rsidR="00B0577F">
        <w:rPr>
          <w:rFonts w:asciiTheme="minorHAnsi" w:hAnsiTheme="minorHAnsi" w:cs="Arial"/>
        </w:rPr>
        <w:t>,</w:t>
      </w:r>
      <w:r w:rsidRPr="005957CD" w:rsidR="00C24DF1">
        <w:rPr>
          <w:rFonts w:asciiTheme="minorHAnsi" w:hAnsiTheme="minorHAnsi" w:cs="Arial"/>
        </w:rPr>
        <w:t xml:space="preserve"> a především </w:t>
      </w:r>
      <w:r w:rsidRPr="005957CD">
        <w:rPr>
          <w:rFonts w:asciiTheme="minorHAnsi" w:hAnsiTheme="minorHAnsi" w:cs="Arial"/>
        </w:rPr>
        <w:t xml:space="preserve">na Strategický rámec Česká republika 2030 přijatý vládou </w:t>
      </w:r>
      <w:r w:rsidRPr="005957CD" w:rsidR="0088523F">
        <w:rPr>
          <w:rFonts w:asciiTheme="minorHAnsi" w:hAnsiTheme="minorHAnsi" w:cs="Arial"/>
        </w:rPr>
        <w:t>ČR</w:t>
      </w:r>
      <w:r w:rsidR="0088523F">
        <w:rPr>
          <w:rFonts w:asciiTheme="minorHAnsi" w:hAnsiTheme="minorHAnsi" w:cs="Arial"/>
        </w:rPr>
        <w:t xml:space="preserve"> dne</w:t>
      </w:r>
      <w:r w:rsidR="002A2836">
        <w:rPr>
          <w:rFonts w:asciiTheme="minorHAnsi" w:hAnsiTheme="minorHAnsi" w:cs="Arial"/>
        </w:rPr>
        <w:t xml:space="preserve"> </w:t>
      </w:r>
      <w:r w:rsidRPr="00E45BC0" w:rsidR="00E45BC0">
        <w:rPr>
          <w:rFonts w:asciiTheme="minorHAnsi" w:hAnsiTheme="minorHAnsi" w:cs="Arial"/>
        </w:rPr>
        <w:t>19. dubna 2017 usnesením č. 292</w:t>
      </w:r>
      <w:r w:rsidRPr="005957CD">
        <w:rPr>
          <w:rFonts w:asciiTheme="minorHAnsi" w:hAnsiTheme="minorHAnsi" w:cs="Arial"/>
        </w:rPr>
        <w:t xml:space="preserve">, </w:t>
      </w:r>
      <w:r w:rsidR="00845659">
        <w:rPr>
          <w:rFonts w:asciiTheme="minorHAnsi" w:hAnsiTheme="minorHAnsi" w:cs="Arial"/>
        </w:rPr>
        <w:t>j</w:t>
      </w:r>
      <w:r w:rsidRPr="005957CD" w:rsidR="009E426E">
        <w:rPr>
          <w:rFonts w:asciiTheme="minorHAnsi" w:hAnsiTheme="minorHAnsi" w:cs="Arial"/>
        </w:rPr>
        <w:t>ež</w:t>
      </w:r>
      <w:r w:rsidRPr="005957CD">
        <w:rPr>
          <w:rFonts w:asciiTheme="minorHAnsi" w:hAnsiTheme="minorHAnsi" w:cs="Arial"/>
        </w:rPr>
        <w:t xml:space="preserve"> svým rozhodnutím také určila základní zastřešující cíl pro oblast zdravotnictví „Zdraví všech skupin obyvatel se zlepšuje“.</w:t>
      </w:r>
    </w:p>
    <w:p w:rsidR="00DB3A40" w:rsidRPr="005957CD" w:rsidP="00D619EE" w14:paraId="1815DD64" w14:textId="77777777">
      <w:pPr>
        <w:jc w:val="both"/>
        <w:rPr>
          <w:rFonts w:asciiTheme="minorHAnsi" w:hAnsiTheme="minorHAnsi" w:cs="Arial"/>
        </w:rPr>
      </w:pPr>
    </w:p>
    <w:p w:rsidR="00C24DF1" w:rsidP="00D619EE" w14:paraId="26C7E5C5" w14:textId="61BCBEC1">
      <w:pPr>
        <w:jc w:val="both"/>
        <w:rPr>
          <w:rFonts w:asciiTheme="minorHAnsi" w:hAnsiTheme="minorHAnsi" w:cs="Arial"/>
        </w:rPr>
      </w:pPr>
      <w:r w:rsidRPr="005957CD">
        <w:rPr>
          <w:rFonts w:asciiTheme="minorHAnsi" w:hAnsiTheme="minorHAnsi" w:cs="Arial"/>
        </w:rPr>
        <w:t xml:space="preserve">Strategický rámec Zdraví </w:t>
      </w:r>
      <w:r w:rsidRPr="005957CD" w:rsidR="007E315E">
        <w:rPr>
          <w:rFonts w:asciiTheme="minorHAnsi" w:hAnsiTheme="minorHAnsi" w:cs="Arial"/>
        </w:rPr>
        <w:t>203</w:t>
      </w:r>
      <w:r w:rsidR="007E315E">
        <w:rPr>
          <w:rFonts w:asciiTheme="minorHAnsi" w:hAnsiTheme="minorHAnsi" w:cs="Arial"/>
        </w:rPr>
        <w:t>5</w:t>
      </w:r>
      <w:r w:rsidRPr="005957CD" w:rsidR="007E315E">
        <w:rPr>
          <w:rFonts w:asciiTheme="minorHAnsi" w:hAnsiTheme="minorHAnsi" w:cs="Arial"/>
        </w:rPr>
        <w:t xml:space="preserve"> </w:t>
      </w:r>
      <w:r w:rsidRPr="005957CD">
        <w:rPr>
          <w:rFonts w:asciiTheme="minorHAnsi" w:hAnsiTheme="minorHAnsi" w:cs="Arial"/>
        </w:rPr>
        <w:t xml:space="preserve">tento zastřešující cíl </w:t>
      </w:r>
      <w:r w:rsidRPr="005957CD" w:rsidR="006D14D6">
        <w:rPr>
          <w:rFonts w:asciiTheme="minorHAnsi" w:hAnsiTheme="minorHAnsi" w:cs="Arial"/>
        </w:rPr>
        <w:t>rozpracovává</w:t>
      </w:r>
      <w:r w:rsidRPr="005957CD" w:rsidR="009E426E">
        <w:rPr>
          <w:rFonts w:asciiTheme="minorHAnsi" w:hAnsiTheme="minorHAnsi" w:cs="Arial"/>
        </w:rPr>
        <w:t xml:space="preserve"> </w:t>
      </w:r>
      <w:r w:rsidRPr="005957CD">
        <w:rPr>
          <w:rFonts w:asciiTheme="minorHAnsi" w:hAnsiTheme="minorHAnsi" w:cs="Arial"/>
        </w:rPr>
        <w:t>do 3 strategických cílů</w:t>
      </w:r>
      <w:r w:rsidRPr="005957CD">
        <w:rPr>
          <w:rFonts w:asciiTheme="minorHAnsi" w:hAnsiTheme="minorHAnsi" w:cs="Arial"/>
        </w:rPr>
        <w:t xml:space="preserve">, které byly </w:t>
      </w:r>
      <w:r w:rsidRPr="005957CD" w:rsidR="009E426E">
        <w:rPr>
          <w:rFonts w:asciiTheme="minorHAnsi" w:hAnsiTheme="minorHAnsi" w:cs="Arial"/>
        </w:rPr>
        <w:t xml:space="preserve">formulovány </w:t>
      </w:r>
      <w:r w:rsidRPr="005957CD" w:rsidR="006D14D6">
        <w:rPr>
          <w:rFonts w:asciiTheme="minorHAnsi" w:hAnsiTheme="minorHAnsi" w:cs="Arial"/>
        </w:rPr>
        <w:t>s ohledem na analýzu</w:t>
      </w:r>
      <w:r w:rsidRPr="005957CD">
        <w:rPr>
          <w:rFonts w:asciiTheme="minorHAnsi" w:hAnsiTheme="minorHAnsi" w:cs="Arial"/>
        </w:rPr>
        <w:t xml:space="preserve"> zdravotního stavu obyvatel České republiky</w:t>
      </w:r>
      <w:r w:rsidRPr="005957CD" w:rsidR="006D14D6">
        <w:rPr>
          <w:rFonts w:asciiTheme="minorHAnsi" w:hAnsiTheme="minorHAnsi" w:cs="Arial"/>
        </w:rPr>
        <w:t xml:space="preserve"> a</w:t>
      </w:r>
      <w:r w:rsidRPr="005957CD" w:rsidR="005914F5">
        <w:rPr>
          <w:rFonts w:asciiTheme="minorHAnsi" w:hAnsiTheme="minorHAnsi" w:cs="Arial"/>
        </w:rPr>
        <w:t> </w:t>
      </w:r>
      <w:r w:rsidRPr="005957CD">
        <w:rPr>
          <w:rFonts w:asciiTheme="minorHAnsi" w:hAnsiTheme="minorHAnsi" w:cs="Arial"/>
        </w:rPr>
        <w:t>dostupnosti i fungování českého zdravotnictví</w:t>
      </w:r>
      <w:r w:rsidRPr="005957CD" w:rsidR="006D14D6">
        <w:rPr>
          <w:rFonts w:asciiTheme="minorHAnsi" w:hAnsiTheme="minorHAnsi" w:cs="Arial"/>
        </w:rPr>
        <w:t xml:space="preserve">, </w:t>
      </w:r>
      <w:r w:rsidRPr="005957CD" w:rsidR="005914F5">
        <w:rPr>
          <w:rFonts w:asciiTheme="minorHAnsi" w:hAnsiTheme="minorHAnsi" w:cs="Arial"/>
        </w:rPr>
        <w:t xml:space="preserve">a </w:t>
      </w:r>
      <w:r w:rsidRPr="005957CD" w:rsidR="006D14D6">
        <w:rPr>
          <w:rFonts w:asciiTheme="minorHAnsi" w:hAnsiTheme="minorHAnsi" w:cs="Arial"/>
        </w:rPr>
        <w:t xml:space="preserve">rovněž </w:t>
      </w:r>
      <w:r w:rsidRPr="005957CD" w:rsidR="005914F5">
        <w:rPr>
          <w:rFonts w:asciiTheme="minorHAnsi" w:hAnsiTheme="minorHAnsi" w:cs="Arial"/>
        </w:rPr>
        <w:t xml:space="preserve">byly zvoleny </w:t>
      </w:r>
      <w:r w:rsidRPr="005957CD" w:rsidR="009E426E">
        <w:rPr>
          <w:rFonts w:asciiTheme="minorHAnsi" w:hAnsiTheme="minorHAnsi" w:cs="Arial"/>
        </w:rPr>
        <w:t>jako</w:t>
      </w:r>
      <w:r w:rsidRPr="005957CD">
        <w:rPr>
          <w:rFonts w:asciiTheme="minorHAnsi" w:hAnsiTheme="minorHAnsi" w:cs="Arial"/>
        </w:rPr>
        <w:t xml:space="preserve"> základní prioritní oblasti resortu</w:t>
      </w:r>
      <w:r w:rsidRPr="005957CD" w:rsidR="006D14D6">
        <w:rPr>
          <w:rFonts w:asciiTheme="minorHAnsi" w:hAnsiTheme="minorHAnsi" w:cs="Arial"/>
        </w:rPr>
        <w:t xml:space="preserve"> pro příštích deset let</w:t>
      </w:r>
      <w:r w:rsidRPr="005957CD">
        <w:rPr>
          <w:rFonts w:asciiTheme="minorHAnsi" w:hAnsiTheme="minorHAnsi" w:cs="Arial"/>
        </w:rPr>
        <w:t>:</w:t>
      </w:r>
    </w:p>
    <w:p w:rsidR="00D47AB3" w:rsidRPr="005957CD" w:rsidP="00D619EE" w14:paraId="5DC67C9F" w14:textId="77777777">
      <w:pPr>
        <w:jc w:val="both"/>
        <w:rPr>
          <w:rFonts w:asciiTheme="minorHAnsi" w:hAnsiTheme="minorHAnsi" w:cs="Arial"/>
        </w:rPr>
      </w:pPr>
    </w:p>
    <w:p w:rsidR="002B0729" w:rsidRPr="005957CD" w:rsidP="002B0729" w14:paraId="22A7D999" w14:textId="13D9188A">
      <w:pPr>
        <w:pStyle w:val="ListParagraph"/>
        <w:numPr>
          <w:ilvl w:val="0"/>
          <w:numId w:val="12"/>
        </w:numPr>
        <w:jc w:val="both"/>
        <w:rPr>
          <w:rFonts w:asciiTheme="minorHAnsi" w:hAnsiTheme="minorHAnsi" w:cs="Arial"/>
        </w:rPr>
      </w:pPr>
      <w:r>
        <w:rPr>
          <w:rFonts w:asciiTheme="minorHAnsi" w:hAnsiTheme="minorHAnsi" w:cs="Arial"/>
        </w:rPr>
        <w:t>och</w:t>
      </w:r>
      <w:r w:rsidR="00766632">
        <w:rPr>
          <w:rFonts w:asciiTheme="minorHAnsi" w:hAnsiTheme="minorHAnsi" w:cs="Arial"/>
        </w:rPr>
        <w:t>r</w:t>
      </w:r>
      <w:r>
        <w:rPr>
          <w:rFonts w:asciiTheme="minorHAnsi" w:hAnsiTheme="minorHAnsi" w:cs="Arial"/>
        </w:rPr>
        <w:t xml:space="preserve">ana a </w:t>
      </w:r>
      <w:r w:rsidRPr="005957CD" w:rsidR="006D14D6">
        <w:rPr>
          <w:rFonts w:asciiTheme="minorHAnsi" w:hAnsiTheme="minorHAnsi" w:cs="Arial"/>
        </w:rPr>
        <w:t>z</w:t>
      </w:r>
      <w:r w:rsidRPr="005957CD" w:rsidR="001014E7">
        <w:rPr>
          <w:rFonts w:asciiTheme="minorHAnsi" w:hAnsiTheme="minorHAnsi" w:cs="Arial"/>
        </w:rPr>
        <w:t>lepšení zdravotního stavu populace</w:t>
      </w:r>
    </w:p>
    <w:p w:rsidR="001014E7" w:rsidRPr="005957CD" w:rsidP="002B0729" w14:paraId="1C538366" w14:textId="77777777">
      <w:pPr>
        <w:pStyle w:val="ListParagraph"/>
        <w:numPr>
          <w:ilvl w:val="0"/>
          <w:numId w:val="12"/>
        </w:numPr>
        <w:jc w:val="both"/>
        <w:rPr>
          <w:rFonts w:asciiTheme="minorHAnsi" w:hAnsiTheme="minorHAnsi" w:cs="Arial"/>
        </w:rPr>
      </w:pPr>
      <w:r w:rsidRPr="005957CD">
        <w:rPr>
          <w:rFonts w:asciiTheme="minorHAnsi" w:hAnsiTheme="minorHAnsi" w:cs="Arial"/>
        </w:rPr>
        <w:t>o</w:t>
      </w:r>
      <w:r w:rsidRPr="005957CD">
        <w:rPr>
          <w:rFonts w:asciiTheme="minorHAnsi" w:hAnsiTheme="minorHAnsi" w:cs="Arial"/>
        </w:rPr>
        <w:t xml:space="preserve">ptimalizace zdravotnického systému </w:t>
      </w:r>
    </w:p>
    <w:p w:rsidR="001014E7" w:rsidRPr="005957CD" w:rsidP="002B0729" w14:paraId="4AE4981A" w14:textId="77777777">
      <w:pPr>
        <w:pStyle w:val="ListParagraph"/>
        <w:numPr>
          <w:ilvl w:val="0"/>
          <w:numId w:val="12"/>
        </w:numPr>
        <w:jc w:val="both"/>
        <w:rPr>
          <w:rFonts w:asciiTheme="minorHAnsi" w:hAnsiTheme="minorHAnsi" w:cs="Arial"/>
        </w:rPr>
      </w:pPr>
      <w:r w:rsidRPr="005957CD">
        <w:rPr>
          <w:rFonts w:asciiTheme="minorHAnsi" w:hAnsiTheme="minorHAnsi" w:cs="Arial"/>
        </w:rPr>
        <w:t>p</w:t>
      </w:r>
      <w:r w:rsidRPr="005957CD">
        <w:rPr>
          <w:rFonts w:asciiTheme="minorHAnsi" w:hAnsiTheme="minorHAnsi" w:cs="Arial"/>
        </w:rPr>
        <w:t xml:space="preserve">odpora vědy a výzkumu </w:t>
      </w:r>
    </w:p>
    <w:p w:rsidR="002B0729" w:rsidRPr="005957CD" w:rsidP="00407113" w14:paraId="3EABF231" w14:textId="77777777">
      <w:pPr>
        <w:jc w:val="both"/>
        <w:rPr>
          <w:rFonts w:asciiTheme="minorHAnsi" w:hAnsiTheme="minorHAnsi" w:cs="Arial"/>
        </w:rPr>
      </w:pPr>
    </w:p>
    <w:p w:rsidR="00C24DF1" w:rsidRPr="00D619EE" w:rsidP="00C24DF1" w14:paraId="657705FC" w14:textId="12B8229B">
      <w:pPr>
        <w:jc w:val="both"/>
        <w:rPr>
          <w:rFonts w:asciiTheme="minorHAnsi" w:hAnsiTheme="minorHAnsi" w:cs="Arial"/>
        </w:rPr>
      </w:pPr>
      <w:r w:rsidRPr="005957CD">
        <w:rPr>
          <w:rFonts w:asciiTheme="minorHAnsi" w:hAnsiTheme="minorHAnsi" w:cs="Arial"/>
        </w:rPr>
        <w:t xml:space="preserve">Tyto strategické cíle se </w:t>
      </w:r>
      <w:r w:rsidRPr="005957CD" w:rsidR="009E426E">
        <w:rPr>
          <w:rFonts w:asciiTheme="minorHAnsi" w:hAnsiTheme="minorHAnsi" w:cs="Arial"/>
        </w:rPr>
        <w:t xml:space="preserve">dále </w:t>
      </w:r>
      <w:r w:rsidRPr="005957CD">
        <w:rPr>
          <w:rFonts w:asciiTheme="minorHAnsi" w:hAnsiTheme="minorHAnsi" w:cs="Arial"/>
        </w:rPr>
        <w:t xml:space="preserve">rozpadají na </w:t>
      </w:r>
      <w:r w:rsidRPr="005957CD" w:rsidR="007E315E">
        <w:rPr>
          <w:rFonts w:asciiTheme="minorHAnsi" w:hAnsiTheme="minorHAnsi" w:cs="Arial"/>
        </w:rPr>
        <w:t>specifick</w:t>
      </w:r>
      <w:r w:rsidR="007E315E">
        <w:rPr>
          <w:rFonts w:asciiTheme="minorHAnsi" w:hAnsiTheme="minorHAnsi" w:cs="Arial"/>
        </w:rPr>
        <w:t>é</w:t>
      </w:r>
      <w:r w:rsidRPr="005957CD" w:rsidR="007E315E">
        <w:rPr>
          <w:rFonts w:asciiTheme="minorHAnsi" w:hAnsiTheme="minorHAnsi" w:cs="Arial"/>
        </w:rPr>
        <w:t xml:space="preserve"> </w:t>
      </w:r>
      <w:r w:rsidRPr="005957CD" w:rsidR="006E06CF">
        <w:rPr>
          <w:rFonts w:asciiTheme="minorHAnsi" w:hAnsiTheme="minorHAnsi" w:cs="Arial"/>
        </w:rPr>
        <w:t>cíl</w:t>
      </w:r>
      <w:r w:rsidR="006E06CF">
        <w:rPr>
          <w:rFonts w:asciiTheme="minorHAnsi" w:hAnsiTheme="minorHAnsi" w:cs="Arial"/>
        </w:rPr>
        <w:t>e, které</w:t>
      </w:r>
      <w:r w:rsidR="007E315E">
        <w:rPr>
          <w:rFonts w:asciiTheme="minorHAnsi" w:hAnsiTheme="minorHAnsi" w:cs="Arial"/>
        </w:rPr>
        <w:t xml:space="preserve"> podrobněji popisují jednotlivé dílčí cíle, opatření a aktivity, které vedou k jejich plnění</w:t>
      </w:r>
      <w:r w:rsidRPr="005957CD">
        <w:rPr>
          <w:rFonts w:asciiTheme="minorHAnsi" w:hAnsiTheme="minorHAnsi" w:cs="Arial"/>
        </w:rPr>
        <w:t>.</w:t>
      </w:r>
      <w:r w:rsidRPr="005957CD" w:rsidR="003B3DF7">
        <w:rPr>
          <w:rFonts w:asciiTheme="minorHAnsi" w:hAnsiTheme="minorHAnsi" w:cs="Arial"/>
        </w:rPr>
        <w:t xml:space="preserve"> Implementační plány představují hlavní prováděcí dokumenty Strategického rámce Zdraví 203</w:t>
      </w:r>
      <w:r w:rsidR="007E315E">
        <w:rPr>
          <w:rFonts w:asciiTheme="minorHAnsi" w:hAnsiTheme="minorHAnsi" w:cs="Arial"/>
        </w:rPr>
        <w:t>5 a</w:t>
      </w:r>
      <w:r w:rsidRPr="005957CD" w:rsidR="003B3DF7">
        <w:rPr>
          <w:rFonts w:asciiTheme="minorHAnsi" w:hAnsiTheme="minorHAnsi" w:cs="Arial"/>
        </w:rPr>
        <w:t xml:space="preserve"> mohou být doplněny d</w:t>
      </w:r>
      <w:r w:rsidR="002668A7">
        <w:rPr>
          <w:rFonts w:asciiTheme="minorHAnsi" w:hAnsiTheme="minorHAnsi" w:cs="Arial"/>
        </w:rPr>
        <w:t>alším</w:t>
      </w:r>
      <w:r w:rsidRPr="005957CD" w:rsidR="003B3DF7">
        <w:rPr>
          <w:rFonts w:asciiTheme="minorHAnsi" w:hAnsiTheme="minorHAnsi" w:cs="Arial"/>
        </w:rPr>
        <w:t>i strategickými a prováděcími dokumenty, jako jsou národní akční plány či samostatné</w:t>
      </w:r>
      <w:r w:rsidR="007E315E">
        <w:rPr>
          <w:rFonts w:asciiTheme="minorHAnsi" w:hAnsiTheme="minorHAnsi" w:cs="Arial"/>
        </w:rPr>
        <w:t xml:space="preserve"> dílčí</w:t>
      </w:r>
      <w:r w:rsidRPr="005957CD" w:rsidR="003B3DF7">
        <w:rPr>
          <w:rFonts w:asciiTheme="minorHAnsi" w:hAnsiTheme="minorHAnsi" w:cs="Arial"/>
        </w:rPr>
        <w:t xml:space="preserve"> strategie</w:t>
      </w:r>
      <w:r w:rsidR="007E315E">
        <w:rPr>
          <w:rFonts w:asciiTheme="minorHAnsi" w:hAnsiTheme="minorHAnsi" w:cs="Arial"/>
        </w:rPr>
        <w:t xml:space="preserve"> a koncepce</w:t>
      </w:r>
      <w:r w:rsidRPr="005957CD" w:rsidR="005914F5">
        <w:rPr>
          <w:rFonts w:asciiTheme="minorHAnsi" w:hAnsiTheme="minorHAnsi" w:cs="Arial"/>
        </w:rPr>
        <w:t>.</w:t>
      </w:r>
    </w:p>
    <w:p w:rsidR="001014E7" w:rsidP="00407113" w14:paraId="222D79A1" w14:textId="77777777">
      <w:pPr>
        <w:jc w:val="both"/>
        <w:rPr>
          <w:rFonts w:asciiTheme="minorHAnsi" w:hAnsiTheme="minorHAnsi" w:cs="Arial"/>
        </w:rPr>
      </w:pPr>
    </w:p>
    <w:p w:rsidR="006E06CF" w:rsidP="00407113" w14:paraId="40DD3257" w14:textId="77777777">
      <w:pPr>
        <w:jc w:val="both"/>
        <w:rPr>
          <w:rFonts w:asciiTheme="minorHAnsi" w:hAnsiTheme="minorHAnsi" w:cs="Arial"/>
        </w:rPr>
      </w:pPr>
    </w:p>
    <w:p w:rsidR="006E06CF" w:rsidP="00407113" w14:paraId="699A2AF0" w14:textId="77777777">
      <w:pPr>
        <w:jc w:val="both"/>
        <w:rPr>
          <w:rFonts w:asciiTheme="minorHAnsi" w:hAnsiTheme="minorHAnsi" w:cs="Arial"/>
        </w:rPr>
      </w:pPr>
    </w:p>
    <w:p w:rsidR="00763F2C" w:rsidP="00763F2C" w14:paraId="7A119C14" w14:textId="77777777">
      <w:pPr>
        <w:jc w:val="both"/>
        <w:rPr>
          <w:rFonts w:asciiTheme="minorHAnsi" w:hAnsiTheme="minorHAnsi" w:cs="Arial"/>
          <w:sz w:val="20"/>
          <w:szCs w:val="20"/>
        </w:rPr>
      </w:pPr>
      <w:r>
        <w:rPr>
          <w:rFonts w:asciiTheme="minorHAnsi" w:hAnsiTheme="minorHAnsi" w:cs="Arial"/>
          <w:noProof/>
        </w:rPr>
        <w:drawing>
          <wp:inline distT="0" distB="0" distL="0" distR="0">
            <wp:extent cx="5239029" cy="7410408"/>
            <wp:effectExtent l="0" t="0" r="0" b="635"/>
            <wp:docPr id="2043144206" name="Obrázek 1" descr="Obsah obrázku text, snímek obrazovky, Písmo, Tis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43144206" name="Obrázek 1" descr="Obsah obrázku text, snímek obrazovky, Písmo, Tisk"/>
                    <pic:cNvPicPr/>
                  </pic:nvPicPr>
                  <pic:blipFill>
                    <a:blip xmlns:r="http://schemas.openxmlformats.org/officeDocument/2006/relationships" r:embed="rId11" cstate="print">
                      <a:extLst>
                        <a:ext xmlns:a="http://schemas.openxmlformats.org/drawingml/2006/main" uri="{28A0092B-C50C-407E-A947-70E740481C1C}">
                          <a14:useLocalDpi xmlns:a14="http://schemas.microsoft.com/office/drawing/2010/main" val="0"/>
                        </a:ext>
                      </a:extLst>
                    </a:blip>
                    <a:stretch>
                      <a:fillRect/>
                    </a:stretch>
                  </pic:blipFill>
                  <pic:spPr>
                    <a:xfrm>
                      <a:off x="0" y="0"/>
                      <a:ext cx="5257130" cy="7436011"/>
                    </a:xfrm>
                    <a:prstGeom prst="rect">
                      <a:avLst/>
                    </a:prstGeom>
                  </pic:spPr>
                </pic:pic>
              </a:graphicData>
            </a:graphic>
          </wp:inline>
        </w:drawing>
      </w:r>
      <w:bookmarkStart w:id="225" w:name="_Toc45720206"/>
      <w:bookmarkStart w:id="226" w:name="_Hlk203386064"/>
    </w:p>
    <w:p w:rsidR="00641CB3" w:rsidRPr="00763F2C" w:rsidP="00763F2C" w14:paraId="42DB7187" w14:textId="39367ACB">
      <w:pPr>
        <w:jc w:val="both"/>
        <w:rPr>
          <w:rFonts w:asciiTheme="minorHAnsi" w:hAnsiTheme="minorHAnsi" w:cs="Arial"/>
        </w:rPr>
      </w:pPr>
      <w:r w:rsidRPr="002C4EE5">
        <w:rPr>
          <w:rFonts w:asciiTheme="minorHAnsi" w:hAnsiTheme="minorHAnsi" w:cs="Arial"/>
          <w:sz w:val="20"/>
          <w:szCs w:val="20"/>
        </w:rPr>
        <w:t xml:space="preserve">Obrázek </w:t>
      </w:r>
      <w:r w:rsidRPr="002C4EE5">
        <w:rPr>
          <w:rFonts w:asciiTheme="minorHAnsi" w:hAnsiTheme="minorHAnsi" w:cs="Arial"/>
          <w:sz w:val="20"/>
          <w:szCs w:val="20"/>
        </w:rPr>
        <w:fldChar w:fldCharType="begin"/>
      </w:r>
      <w:r w:rsidRPr="002C4EE5">
        <w:rPr>
          <w:rFonts w:asciiTheme="minorHAnsi" w:hAnsiTheme="minorHAnsi" w:cs="Arial"/>
          <w:sz w:val="20"/>
          <w:szCs w:val="20"/>
        </w:rPr>
        <w:instrText xml:space="preserve"> SEQ Obrázek \* ARABIC </w:instrText>
      </w:r>
      <w:r w:rsidRPr="002C4EE5">
        <w:rPr>
          <w:rFonts w:asciiTheme="minorHAnsi" w:hAnsiTheme="minorHAnsi" w:cs="Arial"/>
          <w:sz w:val="20"/>
          <w:szCs w:val="20"/>
        </w:rPr>
        <w:fldChar w:fldCharType="separate"/>
      </w:r>
      <w:r w:rsidRPr="002C4EE5">
        <w:rPr>
          <w:rFonts w:asciiTheme="minorHAnsi" w:hAnsiTheme="minorHAnsi" w:cs="Arial"/>
          <w:sz w:val="20"/>
          <w:szCs w:val="20"/>
        </w:rPr>
        <w:t>1</w:t>
      </w:r>
      <w:r w:rsidRPr="002C4EE5">
        <w:rPr>
          <w:rFonts w:asciiTheme="minorHAnsi" w:hAnsiTheme="minorHAnsi" w:cs="Arial"/>
          <w:sz w:val="20"/>
          <w:szCs w:val="20"/>
        </w:rPr>
        <w:fldChar w:fldCharType="end"/>
      </w:r>
      <w:r w:rsidRPr="002C4EE5">
        <w:rPr>
          <w:rFonts w:asciiTheme="minorHAnsi" w:hAnsiTheme="minorHAnsi" w:cs="Arial"/>
          <w:sz w:val="20"/>
          <w:szCs w:val="20"/>
        </w:rPr>
        <w:t xml:space="preserve"> Specifické cíle Strategického rámce Zdraví </w:t>
      </w:r>
      <w:bookmarkEnd w:id="225"/>
      <w:r w:rsidRPr="002C4EE5">
        <w:rPr>
          <w:rFonts w:asciiTheme="minorHAnsi" w:hAnsiTheme="minorHAnsi" w:cs="Arial"/>
          <w:sz w:val="20"/>
          <w:szCs w:val="20"/>
        </w:rPr>
        <w:t>2035</w:t>
      </w:r>
      <w:bookmarkEnd w:id="226"/>
    </w:p>
    <w:p w:rsidR="003B3DF7" w:rsidRPr="005957CD" w:rsidP="003B3DF7" w14:paraId="779F2CD2" w14:textId="1614E687">
      <w:pPr>
        <w:jc w:val="both"/>
        <w:rPr>
          <w:rFonts w:asciiTheme="minorHAnsi" w:hAnsiTheme="minorHAnsi" w:cs="Arial"/>
        </w:rPr>
      </w:pPr>
      <w:r w:rsidRPr="005957CD">
        <w:rPr>
          <w:rFonts w:asciiTheme="minorHAnsi" w:hAnsiTheme="minorHAnsi" w:cs="Arial"/>
        </w:rPr>
        <w:t xml:space="preserve">Specifické cíle </w:t>
      </w:r>
      <w:r w:rsidRPr="005957CD" w:rsidR="00D84B80">
        <w:rPr>
          <w:rFonts w:asciiTheme="minorHAnsi" w:hAnsiTheme="minorHAnsi" w:cs="Arial"/>
        </w:rPr>
        <w:t xml:space="preserve">jsou v rámci implementačních plánů rozpracovány </w:t>
      </w:r>
      <w:r w:rsidRPr="005957CD">
        <w:rPr>
          <w:rFonts w:asciiTheme="minorHAnsi" w:hAnsiTheme="minorHAnsi" w:cs="Arial"/>
        </w:rPr>
        <w:t>na dílčí cíle, které formulují konkrétní kroky a aktivity, vedoucí k realizaci daného dílčího a tím i specifického (a</w:t>
      </w:r>
      <w:r w:rsidRPr="005957CD" w:rsidR="00AF6FB8">
        <w:rPr>
          <w:rFonts w:asciiTheme="minorHAnsi" w:hAnsiTheme="minorHAnsi" w:cs="Arial"/>
        </w:rPr>
        <w:t> </w:t>
      </w:r>
      <w:r w:rsidRPr="005957CD">
        <w:rPr>
          <w:rFonts w:asciiTheme="minorHAnsi" w:hAnsiTheme="minorHAnsi" w:cs="Arial"/>
        </w:rPr>
        <w:t xml:space="preserve">strategického) cíle. Zároveň všechny dohromady pojímají zdravotní péči jako komplexní oblast, která reprezentuje zdraví jako esenciální podmínku prosperity jednotlivce i celé společnosti. </w:t>
      </w:r>
    </w:p>
    <w:p w:rsidR="00AF6FB8" w:rsidRPr="005957CD" w:rsidP="003B3DF7" w14:paraId="308759E5" w14:textId="77777777">
      <w:pPr>
        <w:jc w:val="both"/>
        <w:rPr>
          <w:rFonts w:asciiTheme="minorHAnsi" w:hAnsiTheme="minorHAnsi" w:cs="Arial"/>
        </w:rPr>
      </w:pPr>
    </w:p>
    <w:p w:rsidR="0034008C" w:rsidRPr="005957CD" w:rsidP="00407113" w14:paraId="5390655B" w14:textId="77777777">
      <w:pPr>
        <w:jc w:val="both"/>
        <w:rPr>
          <w:rFonts w:asciiTheme="minorHAnsi" w:hAnsiTheme="minorHAnsi" w:cs="Arial"/>
        </w:rPr>
      </w:pPr>
      <w:r w:rsidRPr="005957CD">
        <w:rPr>
          <w:rFonts w:asciiTheme="minorHAnsi" w:hAnsiTheme="minorHAnsi" w:cs="Arial"/>
        </w:rPr>
        <w:t>Implementační plán</w:t>
      </w:r>
      <w:r w:rsidRPr="005957CD" w:rsidR="00A65C88">
        <w:rPr>
          <w:rFonts w:asciiTheme="minorHAnsi" w:hAnsiTheme="minorHAnsi" w:cs="Arial"/>
        </w:rPr>
        <w:t xml:space="preserve"> </w:t>
      </w:r>
      <w:r w:rsidRPr="005957CD" w:rsidR="00D84B80">
        <w:rPr>
          <w:rFonts w:asciiTheme="minorHAnsi" w:hAnsiTheme="minorHAnsi" w:cs="Arial"/>
        </w:rPr>
        <w:t xml:space="preserve">dále </w:t>
      </w:r>
      <w:r w:rsidRPr="005957CD" w:rsidR="00A65C88">
        <w:rPr>
          <w:rFonts w:asciiTheme="minorHAnsi" w:hAnsiTheme="minorHAnsi" w:cs="Arial"/>
        </w:rPr>
        <w:t xml:space="preserve">poskytuje informace o hierarchické struktuře prací, harmonogramu a </w:t>
      </w:r>
      <w:r w:rsidRPr="005957CD" w:rsidR="00760AE7">
        <w:rPr>
          <w:rFonts w:asciiTheme="minorHAnsi" w:hAnsiTheme="minorHAnsi" w:cs="Arial"/>
        </w:rPr>
        <w:t xml:space="preserve">plánovaném </w:t>
      </w:r>
      <w:r w:rsidRPr="005957CD" w:rsidR="00A65C88">
        <w:rPr>
          <w:rFonts w:asciiTheme="minorHAnsi" w:hAnsiTheme="minorHAnsi" w:cs="Arial"/>
        </w:rPr>
        <w:t xml:space="preserve">rozpočtu, základním souboru </w:t>
      </w:r>
      <w:r w:rsidRPr="005957CD" w:rsidR="00760AE7">
        <w:rPr>
          <w:rFonts w:asciiTheme="minorHAnsi" w:hAnsiTheme="minorHAnsi" w:cs="Arial"/>
        </w:rPr>
        <w:t xml:space="preserve">sledovaných </w:t>
      </w:r>
      <w:r w:rsidRPr="005957CD" w:rsidR="00A65C88">
        <w:rPr>
          <w:rFonts w:asciiTheme="minorHAnsi" w:hAnsiTheme="minorHAnsi" w:cs="Arial"/>
        </w:rPr>
        <w:t>indikátorů</w:t>
      </w:r>
      <w:r w:rsidRPr="005957CD" w:rsidR="003B3DF7">
        <w:rPr>
          <w:rFonts w:asciiTheme="minorHAnsi" w:hAnsiTheme="minorHAnsi" w:cs="Arial"/>
        </w:rPr>
        <w:t xml:space="preserve">, </w:t>
      </w:r>
      <w:r w:rsidRPr="005957CD" w:rsidR="00760AE7">
        <w:rPr>
          <w:rFonts w:asciiTheme="minorHAnsi" w:hAnsiTheme="minorHAnsi" w:cs="Arial"/>
        </w:rPr>
        <w:t>říd</w:t>
      </w:r>
      <w:r w:rsidRPr="005957CD" w:rsidR="00AF6FB8">
        <w:rPr>
          <w:rFonts w:asciiTheme="minorHAnsi" w:hAnsiTheme="minorHAnsi" w:cs="Arial"/>
        </w:rPr>
        <w:t>i</w:t>
      </w:r>
      <w:r w:rsidRPr="005957CD" w:rsidR="00760AE7">
        <w:rPr>
          <w:rFonts w:asciiTheme="minorHAnsi" w:hAnsiTheme="minorHAnsi" w:cs="Arial"/>
        </w:rPr>
        <w:t xml:space="preserve">cí </w:t>
      </w:r>
      <w:r w:rsidRPr="005957CD" w:rsidR="00EB7AC1">
        <w:rPr>
          <w:rFonts w:asciiTheme="minorHAnsi" w:hAnsiTheme="minorHAnsi" w:cs="Arial"/>
        </w:rPr>
        <w:t>a</w:t>
      </w:r>
      <w:r w:rsidRPr="005957CD" w:rsidR="00A65C88">
        <w:rPr>
          <w:rFonts w:asciiTheme="minorHAnsi" w:hAnsiTheme="minorHAnsi" w:cs="Arial"/>
        </w:rPr>
        <w:t xml:space="preserve"> organizační </w:t>
      </w:r>
      <w:r w:rsidRPr="005957CD" w:rsidR="003B3DF7">
        <w:rPr>
          <w:rFonts w:asciiTheme="minorHAnsi" w:hAnsiTheme="minorHAnsi" w:cs="Arial"/>
        </w:rPr>
        <w:t xml:space="preserve">struktuře </w:t>
      </w:r>
      <w:r w:rsidRPr="005957CD" w:rsidR="00A65C88">
        <w:rPr>
          <w:rFonts w:asciiTheme="minorHAnsi" w:hAnsiTheme="minorHAnsi" w:cs="Arial"/>
        </w:rPr>
        <w:t>imple</w:t>
      </w:r>
      <w:r w:rsidRPr="005957CD" w:rsidR="00EB7AC1">
        <w:rPr>
          <w:rFonts w:asciiTheme="minorHAnsi" w:hAnsiTheme="minorHAnsi" w:cs="Arial"/>
        </w:rPr>
        <w:t>mentace</w:t>
      </w:r>
      <w:r w:rsidRPr="005957CD" w:rsidR="00A65C88">
        <w:rPr>
          <w:rFonts w:asciiTheme="minorHAnsi" w:hAnsiTheme="minorHAnsi" w:cs="Arial"/>
        </w:rPr>
        <w:t xml:space="preserve">, </w:t>
      </w:r>
      <w:r w:rsidRPr="005957CD" w:rsidR="00EB7AC1">
        <w:rPr>
          <w:rFonts w:asciiTheme="minorHAnsi" w:hAnsiTheme="minorHAnsi" w:cs="Arial"/>
        </w:rPr>
        <w:t>systém</w:t>
      </w:r>
      <w:r w:rsidRPr="005957CD" w:rsidR="003B3DF7">
        <w:rPr>
          <w:rFonts w:asciiTheme="minorHAnsi" w:hAnsiTheme="minorHAnsi" w:cs="Arial"/>
        </w:rPr>
        <w:t>u</w:t>
      </w:r>
      <w:r w:rsidRPr="005957CD" w:rsidR="00EB7AC1">
        <w:rPr>
          <w:rFonts w:asciiTheme="minorHAnsi" w:hAnsiTheme="minorHAnsi" w:cs="Arial"/>
        </w:rPr>
        <w:t xml:space="preserve"> řízení </w:t>
      </w:r>
      <w:r w:rsidRPr="005957CD" w:rsidR="00A65C88">
        <w:rPr>
          <w:rFonts w:asciiTheme="minorHAnsi" w:hAnsiTheme="minorHAnsi" w:cs="Arial"/>
        </w:rPr>
        <w:t>rizi</w:t>
      </w:r>
      <w:r w:rsidRPr="005957CD" w:rsidR="00EB7AC1">
        <w:rPr>
          <w:rFonts w:asciiTheme="minorHAnsi" w:hAnsiTheme="minorHAnsi" w:cs="Arial"/>
        </w:rPr>
        <w:t>k</w:t>
      </w:r>
      <w:r w:rsidRPr="005957CD" w:rsidR="00A65C88">
        <w:rPr>
          <w:rFonts w:asciiTheme="minorHAnsi" w:hAnsiTheme="minorHAnsi" w:cs="Arial"/>
        </w:rPr>
        <w:t xml:space="preserve">, </w:t>
      </w:r>
      <w:r w:rsidRPr="005957CD" w:rsidR="003B3DF7">
        <w:rPr>
          <w:rFonts w:asciiTheme="minorHAnsi" w:hAnsiTheme="minorHAnsi" w:cs="Arial"/>
        </w:rPr>
        <w:t>systému monitor</w:t>
      </w:r>
      <w:r w:rsidRPr="005957CD" w:rsidR="00974F81">
        <w:rPr>
          <w:rFonts w:asciiTheme="minorHAnsi" w:hAnsiTheme="minorHAnsi" w:cs="Arial"/>
        </w:rPr>
        <w:t>ování</w:t>
      </w:r>
      <w:r w:rsidRPr="005957CD" w:rsidR="003B3DF7">
        <w:rPr>
          <w:rFonts w:asciiTheme="minorHAnsi" w:hAnsiTheme="minorHAnsi" w:cs="Arial"/>
        </w:rPr>
        <w:t xml:space="preserve"> a evaluací </w:t>
      </w:r>
      <w:r w:rsidRPr="005957CD" w:rsidR="00A65C88">
        <w:rPr>
          <w:rFonts w:asciiTheme="minorHAnsi" w:hAnsiTheme="minorHAnsi" w:cs="Arial"/>
        </w:rPr>
        <w:t xml:space="preserve">a také </w:t>
      </w:r>
      <w:r w:rsidRPr="005957CD" w:rsidR="00AF6FB8">
        <w:rPr>
          <w:rFonts w:asciiTheme="minorHAnsi" w:hAnsiTheme="minorHAnsi" w:cs="Arial"/>
        </w:rPr>
        <w:t>o </w:t>
      </w:r>
      <w:r w:rsidRPr="005957CD" w:rsidR="00A65C88">
        <w:rPr>
          <w:rFonts w:asciiTheme="minorHAnsi" w:hAnsiTheme="minorHAnsi" w:cs="Arial"/>
        </w:rPr>
        <w:t>komunikační</w:t>
      </w:r>
      <w:r w:rsidRPr="005957CD" w:rsidR="00D84B80">
        <w:rPr>
          <w:rFonts w:asciiTheme="minorHAnsi" w:hAnsiTheme="minorHAnsi" w:cs="Arial"/>
        </w:rPr>
        <w:t>m</w:t>
      </w:r>
      <w:r w:rsidRPr="005957CD" w:rsidR="00A65C88">
        <w:rPr>
          <w:rFonts w:asciiTheme="minorHAnsi" w:hAnsiTheme="minorHAnsi" w:cs="Arial"/>
        </w:rPr>
        <w:t xml:space="preserve"> plán</w:t>
      </w:r>
      <w:r w:rsidRPr="005957CD" w:rsidR="00D84B80">
        <w:rPr>
          <w:rFonts w:asciiTheme="minorHAnsi" w:hAnsiTheme="minorHAnsi" w:cs="Arial"/>
        </w:rPr>
        <w:t>u</w:t>
      </w:r>
      <w:r w:rsidRPr="005957CD" w:rsidR="00A65C88">
        <w:rPr>
          <w:rFonts w:asciiTheme="minorHAnsi" w:hAnsiTheme="minorHAnsi" w:cs="Arial"/>
        </w:rPr>
        <w:t xml:space="preserve">. </w:t>
      </w:r>
    </w:p>
    <w:p w:rsidR="003B3DF7" w:rsidRPr="00F2646F" w:rsidP="00407113" w14:paraId="658D329E" w14:textId="77777777">
      <w:pPr>
        <w:jc w:val="both"/>
        <w:rPr>
          <w:rFonts w:asciiTheme="minorHAnsi" w:hAnsiTheme="minorHAnsi" w:cs="Arial"/>
        </w:rPr>
      </w:pPr>
    </w:p>
    <w:p w:rsidR="005A70DC" w:rsidP="005A70DC" w14:paraId="47915864" w14:textId="272CF935">
      <w:pPr>
        <w:jc w:val="both"/>
        <w:rPr>
          <w:rFonts w:asciiTheme="minorHAnsi" w:hAnsiTheme="minorHAnsi" w:cs="Arial"/>
        </w:rPr>
      </w:pPr>
      <w:r w:rsidRPr="005F2BB5">
        <w:rPr>
          <w:rFonts w:asciiTheme="minorHAnsi" w:hAnsiTheme="minorHAnsi" w:cs="Arial"/>
        </w:rPr>
        <w:t xml:space="preserve">Stejně jako samotný Strategický rámec Zdraví </w:t>
      </w:r>
      <w:r w:rsidRPr="005F2BB5">
        <w:rPr>
          <w:rFonts w:asciiTheme="minorHAnsi" w:hAnsiTheme="minorHAnsi" w:cs="Arial"/>
        </w:rPr>
        <w:t>203</w:t>
      </w:r>
      <w:r>
        <w:rPr>
          <w:rFonts w:asciiTheme="minorHAnsi" w:hAnsiTheme="minorHAnsi" w:cs="Arial"/>
        </w:rPr>
        <w:t>5</w:t>
      </w:r>
      <w:r w:rsidRPr="005F2BB5">
        <w:rPr>
          <w:rFonts w:asciiTheme="minorHAnsi" w:hAnsiTheme="minorHAnsi" w:cs="Arial"/>
        </w:rPr>
        <w:t xml:space="preserve"> </w:t>
      </w:r>
      <w:r w:rsidRPr="005F2BB5">
        <w:rPr>
          <w:rFonts w:asciiTheme="minorHAnsi" w:hAnsiTheme="minorHAnsi" w:cs="Arial"/>
        </w:rPr>
        <w:t xml:space="preserve">je i </w:t>
      </w:r>
      <w:r w:rsidRPr="005F2BB5" w:rsidR="002426F9">
        <w:rPr>
          <w:rFonts w:asciiTheme="minorHAnsi" w:hAnsiTheme="minorHAnsi" w:cs="Arial"/>
        </w:rPr>
        <w:t>implementační plán</w:t>
      </w:r>
      <w:r w:rsidRPr="005F2BB5">
        <w:rPr>
          <w:rFonts w:asciiTheme="minorHAnsi" w:hAnsiTheme="minorHAnsi" w:cs="Arial"/>
        </w:rPr>
        <w:t xml:space="preserve"> živým dokumentem, který reaguje na změny vnějšího prostředí a na poznatky z </w:t>
      </w:r>
      <w:r w:rsidRPr="005F2BB5" w:rsidR="00D84B80">
        <w:rPr>
          <w:rFonts w:asciiTheme="minorHAnsi" w:hAnsiTheme="minorHAnsi" w:cs="Arial"/>
        </w:rPr>
        <w:t>realizace</w:t>
      </w:r>
      <w:r w:rsidRPr="005F2BB5">
        <w:rPr>
          <w:rFonts w:asciiTheme="minorHAnsi" w:hAnsiTheme="minorHAnsi" w:cs="Arial"/>
        </w:rPr>
        <w:t xml:space="preserve"> a podle toho provádí jednotlivé aktivity. Důsledkem vývoje, reakce na nové poznatky </w:t>
      </w:r>
      <w:r w:rsidR="00AB582E">
        <w:rPr>
          <w:rFonts w:asciiTheme="minorHAnsi" w:hAnsiTheme="minorHAnsi" w:cs="Arial"/>
        </w:rPr>
        <w:br/>
      </w:r>
      <w:r w:rsidRPr="005F2BB5">
        <w:rPr>
          <w:rFonts w:asciiTheme="minorHAnsi" w:hAnsiTheme="minorHAnsi" w:cs="Arial"/>
        </w:rPr>
        <w:t>či na identifikovanou potřebu</w:t>
      </w:r>
      <w:r w:rsidRPr="005F2BB5" w:rsidR="00D84B80">
        <w:rPr>
          <w:rFonts w:asciiTheme="minorHAnsi" w:hAnsiTheme="minorHAnsi" w:cs="Arial"/>
        </w:rPr>
        <w:t>,</w:t>
      </w:r>
      <w:r w:rsidRPr="005F2BB5">
        <w:rPr>
          <w:rFonts w:asciiTheme="minorHAnsi" w:hAnsiTheme="minorHAnsi" w:cs="Arial"/>
        </w:rPr>
        <w:t xml:space="preserve"> mohou být změnová opatření, </w:t>
      </w:r>
      <w:r w:rsidRPr="005F2BB5" w:rsidR="00D84B80">
        <w:rPr>
          <w:rFonts w:asciiTheme="minorHAnsi" w:hAnsiTheme="minorHAnsi" w:cs="Arial"/>
        </w:rPr>
        <w:t>jež</w:t>
      </w:r>
      <w:r w:rsidRPr="005F2BB5">
        <w:rPr>
          <w:rFonts w:asciiTheme="minorHAnsi" w:hAnsiTheme="minorHAnsi" w:cs="Arial"/>
        </w:rPr>
        <w:t xml:space="preserve"> mohou vyústit v potřebu aktualizace dílčích cílů nebo aktivit vedoucích k jejich realizaci.</w:t>
      </w:r>
      <w:r w:rsidRPr="005A70DC">
        <w:rPr>
          <w:rFonts w:asciiTheme="minorHAnsi" w:hAnsiTheme="minorHAnsi" w:cs="Arial"/>
        </w:rPr>
        <w:t xml:space="preserve"> </w:t>
      </w:r>
      <w:r>
        <w:rPr>
          <w:rFonts w:asciiTheme="minorHAnsi" w:hAnsiTheme="minorHAnsi" w:cs="Arial"/>
        </w:rPr>
        <w:t>Na základě Zprávy o průběhu implementace z</w:t>
      </w:r>
      <w:r w:rsidR="00BB5F84">
        <w:rPr>
          <w:rFonts w:asciiTheme="minorHAnsi" w:hAnsiTheme="minorHAnsi" w:cs="Arial"/>
        </w:rPr>
        <w:t xml:space="preserve">a roky </w:t>
      </w:r>
      <w:r>
        <w:rPr>
          <w:rFonts w:asciiTheme="minorHAnsi" w:hAnsiTheme="minorHAnsi" w:cs="Arial"/>
        </w:rPr>
        <w:t>2023</w:t>
      </w:r>
      <w:r w:rsidR="00BB5F84">
        <w:rPr>
          <w:rFonts w:asciiTheme="minorHAnsi" w:hAnsiTheme="minorHAnsi" w:cs="Arial"/>
        </w:rPr>
        <w:t>-2024</w:t>
      </w:r>
      <w:r>
        <w:rPr>
          <w:rFonts w:asciiTheme="minorHAnsi" w:hAnsiTheme="minorHAnsi" w:cs="Arial"/>
        </w:rPr>
        <w:t xml:space="preserve"> bylo rozhodnuto o aktualizaci s ohledem na nové výzvy a zjištění, že některá opatření nebyla nadefinována tak, aby dostatečně reagovala na danou problematiku. </w:t>
      </w:r>
    </w:p>
    <w:p w:rsidR="00A32E37" w:rsidRPr="005F2BB5" w:rsidP="00F2646F" w14:paraId="2C7E7393" w14:textId="77777777">
      <w:pPr>
        <w:jc w:val="both"/>
        <w:rPr>
          <w:rFonts w:asciiTheme="minorHAnsi" w:hAnsiTheme="minorHAnsi" w:cs="Arial"/>
        </w:rPr>
      </w:pPr>
    </w:p>
    <w:p w:rsidR="00766632" w:rsidP="00F2646F" w14:paraId="0A248DDF" w14:textId="5D43F673">
      <w:pPr>
        <w:jc w:val="both"/>
        <w:rPr>
          <w:rFonts w:asciiTheme="minorHAnsi" w:hAnsiTheme="minorHAnsi" w:cs="Arial"/>
        </w:rPr>
      </w:pPr>
      <w:r w:rsidRPr="005F2BB5">
        <w:rPr>
          <w:rFonts w:asciiTheme="minorHAnsi" w:hAnsiTheme="minorHAnsi" w:cs="Arial"/>
        </w:rPr>
        <w:t xml:space="preserve">Význam specifického cíle </w:t>
      </w:r>
      <w:r w:rsidR="009725A0">
        <w:rPr>
          <w:rFonts w:asciiTheme="minorHAnsi" w:hAnsiTheme="minorHAnsi" w:cs="Arial"/>
        </w:rPr>
        <w:t>1.</w:t>
      </w:r>
      <w:r w:rsidR="005A70DC">
        <w:rPr>
          <w:rFonts w:asciiTheme="minorHAnsi" w:hAnsiTheme="minorHAnsi" w:cs="Arial"/>
        </w:rPr>
        <w:t>1</w:t>
      </w:r>
      <w:r w:rsidRPr="00D63D3C" w:rsidR="00D63D3C">
        <w:rPr>
          <w:rFonts w:asciiTheme="minorHAnsi" w:hAnsiTheme="minorHAnsi" w:cs="Arial"/>
        </w:rPr>
        <w:t xml:space="preserve"> </w:t>
      </w:r>
      <w:r w:rsidR="00936640">
        <w:rPr>
          <w:rFonts w:asciiTheme="minorHAnsi" w:hAnsiTheme="minorHAnsi" w:cs="Arial"/>
        </w:rPr>
        <w:t xml:space="preserve">je důležitý </w:t>
      </w:r>
      <w:r w:rsidR="006E06CF">
        <w:rPr>
          <w:rFonts w:asciiTheme="minorHAnsi" w:hAnsiTheme="minorHAnsi" w:cs="Arial"/>
        </w:rPr>
        <w:t xml:space="preserve">nejen </w:t>
      </w:r>
      <w:r w:rsidR="006E06CF">
        <w:rPr>
          <w:rFonts w:asciiTheme="minorHAnsi" w:hAnsiTheme="minorHAnsi" w:cstheme="minorHAnsi"/>
        </w:rPr>
        <w:t>v</w:t>
      </w:r>
      <w:r w:rsidR="0002535F">
        <w:rPr>
          <w:rFonts w:asciiTheme="minorHAnsi" w:hAnsiTheme="minorHAnsi" w:cs="Arial"/>
        </w:rPr>
        <w:t xml:space="preserve"> souvislosti s řešením </w:t>
      </w:r>
      <w:r w:rsidR="00936640">
        <w:rPr>
          <w:rFonts w:asciiTheme="minorHAnsi" w:hAnsiTheme="minorHAnsi" w:cstheme="minorHAnsi"/>
        </w:rPr>
        <w:t xml:space="preserve">pandemie </w:t>
      </w:r>
      <w:r w:rsidR="00DB3A40">
        <w:rPr>
          <w:rFonts w:asciiTheme="minorHAnsi" w:hAnsiTheme="minorHAnsi" w:cstheme="minorHAnsi"/>
        </w:rPr>
        <w:t>C</w:t>
      </w:r>
      <w:r w:rsidR="005F48AE">
        <w:rPr>
          <w:rFonts w:asciiTheme="minorHAnsi" w:hAnsiTheme="minorHAnsi" w:cstheme="minorHAnsi"/>
        </w:rPr>
        <w:t>ovid</w:t>
      </w:r>
      <w:r w:rsidR="00936640">
        <w:rPr>
          <w:rFonts w:asciiTheme="minorHAnsi" w:hAnsiTheme="minorHAnsi" w:cstheme="minorHAnsi"/>
        </w:rPr>
        <w:t>-19</w:t>
      </w:r>
      <w:r w:rsidR="00477DF8">
        <w:rPr>
          <w:rFonts w:asciiTheme="minorHAnsi" w:hAnsiTheme="minorHAnsi" w:cstheme="minorHAnsi"/>
        </w:rPr>
        <w:t xml:space="preserve"> či dalších </w:t>
      </w:r>
      <w:r w:rsidR="00935D9F">
        <w:rPr>
          <w:rFonts w:asciiTheme="minorHAnsi" w:hAnsiTheme="minorHAnsi" w:cstheme="minorHAnsi"/>
        </w:rPr>
        <w:t>hrozeb pro veřejné zdraví,</w:t>
      </w:r>
      <w:r w:rsidR="00F32FE8">
        <w:rPr>
          <w:rFonts w:asciiTheme="minorHAnsi" w:hAnsiTheme="minorHAnsi" w:cstheme="minorHAnsi"/>
        </w:rPr>
        <w:t xml:space="preserve"> </w:t>
      </w:r>
      <w:r w:rsidR="00111DD8">
        <w:rPr>
          <w:rFonts w:asciiTheme="minorHAnsi" w:hAnsiTheme="minorHAnsi" w:cstheme="minorHAnsi"/>
        </w:rPr>
        <w:t xml:space="preserve">tedy </w:t>
      </w:r>
      <w:r w:rsidR="00F32FE8">
        <w:rPr>
          <w:rFonts w:asciiTheme="minorHAnsi" w:hAnsiTheme="minorHAnsi" w:cstheme="minorHAnsi"/>
        </w:rPr>
        <w:t>dalších infekčních</w:t>
      </w:r>
      <w:r w:rsidR="00CF2FAB">
        <w:rPr>
          <w:rFonts w:asciiTheme="minorHAnsi" w:hAnsiTheme="minorHAnsi" w:cstheme="minorHAnsi"/>
        </w:rPr>
        <w:t xml:space="preserve"> </w:t>
      </w:r>
      <w:r w:rsidR="00935D9F">
        <w:rPr>
          <w:rFonts w:asciiTheme="minorHAnsi" w:hAnsiTheme="minorHAnsi" w:cstheme="minorHAnsi"/>
        </w:rPr>
        <w:t>č</w:t>
      </w:r>
      <w:r w:rsidR="00CF2FAB">
        <w:rPr>
          <w:rFonts w:asciiTheme="minorHAnsi" w:hAnsiTheme="minorHAnsi" w:cstheme="minorHAnsi"/>
        </w:rPr>
        <w:t>i neinfekčních</w:t>
      </w:r>
      <w:r w:rsidR="00F32FE8">
        <w:rPr>
          <w:rFonts w:asciiTheme="minorHAnsi" w:hAnsiTheme="minorHAnsi" w:cstheme="minorHAnsi"/>
        </w:rPr>
        <w:t xml:space="preserve"> nemocí</w:t>
      </w:r>
      <w:r w:rsidR="00935D9F">
        <w:rPr>
          <w:rFonts w:asciiTheme="minorHAnsi" w:hAnsiTheme="minorHAnsi" w:cstheme="minorHAnsi"/>
        </w:rPr>
        <w:t xml:space="preserve"> a</w:t>
      </w:r>
      <w:r w:rsidR="00133B5B">
        <w:rPr>
          <w:rFonts w:asciiTheme="minorHAnsi" w:hAnsiTheme="minorHAnsi" w:cstheme="minorHAnsi"/>
        </w:rPr>
        <w:t> </w:t>
      </w:r>
      <w:r w:rsidR="00935D9F">
        <w:rPr>
          <w:rFonts w:asciiTheme="minorHAnsi" w:hAnsiTheme="minorHAnsi" w:cstheme="minorHAnsi"/>
        </w:rPr>
        <w:t xml:space="preserve">připravenosti </w:t>
      </w:r>
      <w:r w:rsidR="00952970">
        <w:rPr>
          <w:rFonts w:asciiTheme="minorHAnsi" w:hAnsiTheme="minorHAnsi" w:cstheme="minorHAnsi"/>
        </w:rPr>
        <w:t>na enviromentální změny, a to vše se strukturou funkčních orgánů ochrany veřejného zdraví</w:t>
      </w:r>
      <w:r w:rsidR="00E45BC0">
        <w:rPr>
          <w:rFonts w:asciiTheme="minorHAnsi" w:hAnsiTheme="minorHAnsi" w:cstheme="minorHAnsi"/>
        </w:rPr>
        <w:t>,</w:t>
      </w:r>
      <w:r w:rsidR="00936640">
        <w:rPr>
          <w:rFonts w:asciiTheme="minorHAnsi" w:hAnsiTheme="minorHAnsi" w:cstheme="minorHAnsi"/>
        </w:rPr>
        <w:t xml:space="preserve"> ale vychází zejména </w:t>
      </w:r>
      <w:r w:rsidRPr="005F2BB5">
        <w:rPr>
          <w:rFonts w:asciiTheme="minorHAnsi" w:hAnsiTheme="minorHAnsi" w:cs="Arial"/>
        </w:rPr>
        <w:t>z dostupných mezinárodních srovnání a provedených národních statistických šetření. V souhrnu lze konstatovat, že i přes </w:t>
      </w:r>
      <w:r w:rsidR="00936640">
        <w:rPr>
          <w:rFonts w:asciiTheme="minorHAnsi" w:hAnsiTheme="minorHAnsi" w:cs="Arial"/>
        </w:rPr>
        <w:t xml:space="preserve">velmi dobré zvládnutí řešení pandemie </w:t>
      </w:r>
      <w:r w:rsidR="00DB3A40">
        <w:rPr>
          <w:rFonts w:asciiTheme="minorHAnsi" w:hAnsiTheme="minorHAnsi" w:cs="Arial"/>
        </w:rPr>
        <w:t>C</w:t>
      </w:r>
      <w:r w:rsidR="00196E7F">
        <w:rPr>
          <w:rFonts w:asciiTheme="minorHAnsi" w:hAnsiTheme="minorHAnsi" w:cs="Arial"/>
        </w:rPr>
        <w:t>ovid</w:t>
      </w:r>
      <w:r w:rsidR="00936640">
        <w:rPr>
          <w:rFonts w:asciiTheme="minorHAnsi" w:hAnsiTheme="minorHAnsi" w:cs="Arial"/>
        </w:rPr>
        <w:t xml:space="preserve">-19, </w:t>
      </w:r>
      <w:r w:rsidRPr="005F2BB5">
        <w:rPr>
          <w:rFonts w:asciiTheme="minorHAnsi" w:hAnsiTheme="minorHAnsi" w:cs="Arial"/>
        </w:rPr>
        <w:t>zlepšení situace</w:t>
      </w:r>
      <w:r w:rsidR="00936640">
        <w:rPr>
          <w:rFonts w:asciiTheme="minorHAnsi" w:hAnsiTheme="minorHAnsi" w:cs="Arial"/>
        </w:rPr>
        <w:t xml:space="preserve"> ve zdravotní gramotnosti a míru zapojování občanů do preventivních programů</w:t>
      </w:r>
      <w:r w:rsidRPr="005F2BB5">
        <w:rPr>
          <w:rFonts w:asciiTheme="minorHAnsi" w:hAnsiTheme="minorHAnsi" w:cs="Arial"/>
        </w:rPr>
        <w:t>, je úroveň zdravotní gramotnosti</w:t>
      </w:r>
      <w:r w:rsidR="00936640">
        <w:rPr>
          <w:rFonts w:asciiTheme="minorHAnsi" w:hAnsiTheme="minorHAnsi" w:cs="Arial"/>
        </w:rPr>
        <w:t xml:space="preserve"> zejména v některých skupinách populace</w:t>
      </w:r>
      <w:r w:rsidRPr="005F2BB5">
        <w:rPr>
          <w:rFonts w:asciiTheme="minorHAnsi" w:hAnsiTheme="minorHAnsi" w:cs="Arial"/>
        </w:rPr>
        <w:t xml:space="preserve"> </w:t>
      </w:r>
      <w:r w:rsidR="0002535F">
        <w:rPr>
          <w:rFonts w:asciiTheme="minorHAnsi" w:hAnsiTheme="minorHAnsi" w:cs="Arial"/>
        </w:rPr>
        <w:t xml:space="preserve">stále </w:t>
      </w:r>
      <w:r w:rsidRPr="005F2BB5">
        <w:rPr>
          <w:rFonts w:asciiTheme="minorHAnsi" w:hAnsiTheme="minorHAnsi" w:cs="Arial"/>
        </w:rPr>
        <w:t xml:space="preserve">nedostatečná a </w:t>
      </w:r>
      <w:r w:rsidRPr="005F2BB5" w:rsidR="00936640">
        <w:rPr>
          <w:rFonts w:asciiTheme="minorHAnsi" w:hAnsiTheme="minorHAnsi" w:cs="Arial"/>
        </w:rPr>
        <w:t xml:space="preserve">rizikové faktory </w:t>
      </w:r>
      <w:r w:rsidR="00936640">
        <w:rPr>
          <w:rFonts w:asciiTheme="minorHAnsi" w:hAnsiTheme="minorHAnsi" w:cs="Arial"/>
        </w:rPr>
        <w:t>a</w:t>
      </w:r>
      <w:r w:rsidRPr="005F2BB5" w:rsidR="00936640">
        <w:rPr>
          <w:rFonts w:asciiTheme="minorHAnsi" w:hAnsiTheme="minorHAnsi" w:cs="Arial"/>
        </w:rPr>
        <w:t xml:space="preserve"> rizikové vzorce chování</w:t>
      </w:r>
      <w:r w:rsidR="00936640">
        <w:rPr>
          <w:rFonts w:asciiTheme="minorHAnsi" w:hAnsiTheme="minorHAnsi" w:cs="Arial"/>
        </w:rPr>
        <w:t xml:space="preserve"> mají </w:t>
      </w:r>
      <w:r w:rsidRPr="005F2BB5">
        <w:rPr>
          <w:rFonts w:asciiTheme="minorHAnsi" w:hAnsiTheme="minorHAnsi" w:cs="Arial"/>
        </w:rPr>
        <w:t>v české populaci stále velmi výrazný vliv</w:t>
      </w:r>
      <w:r w:rsidR="00936640">
        <w:rPr>
          <w:rFonts w:asciiTheme="minorHAnsi" w:hAnsiTheme="minorHAnsi" w:cs="Arial"/>
        </w:rPr>
        <w:t>.</w:t>
      </w:r>
    </w:p>
    <w:p w:rsidR="009725A0" w:rsidRPr="005F2BB5" w:rsidP="00F2646F" w14:paraId="376351B8" w14:textId="77777777">
      <w:pPr>
        <w:jc w:val="both"/>
        <w:rPr>
          <w:rFonts w:asciiTheme="minorHAnsi" w:hAnsiTheme="minorHAnsi" w:cs="Arial"/>
        </w:rPr>
      </w:pPr>
    </w:p>
    <w:p w:rsidR="00F2646F" w:rsidRPr="00F143E0" w:rsidP="00F2646F" w14:paraId="7842D209" w14:textId="77777777">
      <w:pPr>
        <w:jc w:val="both"/>
        <w:rPr>
          <w:rFonts w:asciiTheme="minorHAnsi" w:hAnsiTheme="minorHAnsi"/>
        </w:rPr>
      </w:pPr>
      <w:r w:rsidRPr="00F143E0">
        <w:rPr>
          <w:rFonts w:asciiTheme="minorHAnsi" w:hAnsiTheme="minorHAnsi"/>
        </w:rPr>
        <w:t>Hlavní aktivity a dílčí cíle tohoto specifického cíle byly nastaveny na základě následujících závěrů:</w:t>
      </w:r>
    </w:p>
    <w:p w:rsidR="00936640" w:rsidRPr="00F143E0" w:rsidP="00F2646F" w14:paraId="3680AD70" w14:textId="77777777">
      <w:pPr>
        <w:jc w:val="both"/>
        <w:rPr>
          <w:rFonts w:asciiTheme="minorHAnsi" w:hAnsiTheme="minorHAnsi"/>
        </w:rPr>
      </w:pPr>
    </w:p>
    <w:p w:rsidR="00D96D27" w:rsidRPr="00F143E0" w:rsidP="63FF2650" w14:paraId="018A796F" w14:textId="6047A3E3">
      <w:pPr>
        <w:pStyle w:val="ListParagraph"/>
        <w:numPr>
          <w:ilvl w:val="0"/>
          <w:numId w:val="24"/>
        </w:numPr>
        <w:jc w:val="both"/>
        <w:rPr>
          <w:rFonts w:asciiTheme="minorHAnsi" w:hAnsiTheme="minorHAnsi"/>
        </w:rPr>
      </w:pPr>
      <w:r w:rsidRPr="63FF2650">
        <w:rPr>
          <w:rFonts w:asciiTheme="minorHAnsi" w:hAnsiTheme="minorHAnsi"/>
        </w:rPr>
        <w:t>Systém zdravotní péče v České republice je nutno modifikovat tak, aby mohl pružněji reagovat na případné nadcházející zdravotní hrozby v podobě infekčních onemocnění či dalších forem hrozeb (chemické, fyzikální atp.), a to na mezinárodní a národní úrovni, ale zejména na lokální a regionální úrovni.</w:t>
      </w:r>
    </w:p>
    <w:p w:rsidR="00936640" w:rsidRPr="004F621F" w:rsidP="63FF2650" w14:paraId="38613F56" w14:textId="593ADCCA">
      <w:pPr>
        <w:pStyle w:val="ListParagraph"/>
        <w:numPr>
          <w:ilvl w:val="0"/>
          <w:numId w:val="24"/>
        </w:numPr>
        <w:jc w:val="both"/>
        <w:rPr>
          <w:rFonts w:asciiTheme="minorHAnsi" w:hAnsiTheme="minorHAnsi"/>
        </w:rPr>
      </w:pPr>
      <w:r w:rsidRPr="63FF2650">
        <w:rPr>
          <w:rFonts w:asciiTheme="minorHAnsi" w:hAnsiTheme="minorHAnsi"/>
        </w:rPr>
        <w:t xml:space="preserve">Chronická neinfekční onemocnění představují nejčastější příčinu úmrtí a zejména nejčastější příčinu předčasných, tzn. preventabilních úmrtí v České republice, a přitom neexistuje ucelená koncepce realizace preventabilních intervencí v oblasti primární, sekundární a terciální prevence.  </w:t>
      </w:r>
    </w:p>
    <w:p w:rsidR="00936640" w:rsidP="00936640" w14:paraId="05C79FF0" w14:textId="18A85789">
      <w:pPr>
        <w:pStyle w:val="ListParagraph"/>
        <w:numPr>
          <w:ilvl w:val="0"/>
          <w:numId w:val="24"/>
        </w:numPr>
        <w:jc w:val="both"/>
        <w:rPr>
          <w:rFonts w:asciiTheme="minorHAnsi" w:hAnsiTheme="minorHAnsi"/>
        </w:rPr>
      </w:pPr>
      <w:r w:rsidRPr="004F621F">
        <w:rPr>
          <w:rFonts w:asciiTheme="minorHAnsi" w:hAnsiTheme="minorHAnsi"/>
        </w:rPr>
        <w:t>Na rozvoji chronických neinfekčních onemocnění se nemalou měrou podílí i znečištění životního prostředí</w:t>
      </w:r>
      <w:r w:rsidR="008B4A7E">
        <w:rPr>
          <w:rFonts w:asciiTheme="minorHAnsi" w:hAnsiTheme="minorHAnsi"/>
        </w:rPr>
        <w:t xml:space="preserve"> a další faktory jako například </w:t>
      </w:r>
      <w:r w:rsidR="00582D58">
        <w:rPr>
          <w:rFonts w:asciiTheme="minorHAnsi" w:hAnsiTheme="minorHAnsi"/>
        </w:rPr>
        <w:t>zvýšen</w:t>
      </w:r>
      <w:r w:rsidR="008B4A7E">
        <w:rPr>
          <w:rFonts w:asciiTheme="minorHAnsi" w:hAnsiTheme="minorHAnsi"/>
        </w:rPr>
        <w:t>á</w:t>
      </w:r>
      <w:r w:rsidR="00582D58">
        <w:rPr>
          <w:rFonts w:asciiTheme="minorHAnsi" w:hAnsiTheme="minorHAnsi"/>
        </w:rPr>
        <w:t xml:space="preserve"> hlukov</w:t>
      </w:r>
      <w:r w:rsidR="008B4A7E">
        <w:rPr>
          <w:rFonts w:asciiTheme="minorHAnsi" w:hAnsiTheme="minorHAnsi"/>
        </w:rPr>
        <w:t>á</w:t>
      </w:r>
      <w:r w:rsidR="00582D58">
        <w:rPr>
          <w:rFonts w:asciiTheme="minorHAnsi" w:hAnsiTheme="minorHAnsi"/>
        </w:rPr>
        <w:t xml:space="preserve"> zátěž</w:t>
      </w:r>
      <w:r w:rsidRPr="004F621F">
        <w:rPr>
          <w:rFonts w:asciiTheme="minorHAnsi" w:hAnsiTheme="minorHAnsi"/>
        </w:rPr>
        <w:t>. Adekvátní odhad velikosti expozice cizorodým látkám</w:t>
      </w:r>
      <w:r w:rsidR="00DF0F2E">
        <w:rPr>
          <w:rFonts w:asciiTheme="minorHAnsi" w:hAnsiTheme="minorHAnsi"/>
        </w:rPr>
        <w:t xml:space="preserve"> nebo nadměrnému hluku</w:t>
      </w:r>
      <w:r w:rsidRPr="004F621F">
        <w:rPr>
          <w:rFonts w:asciiTheme="minorHAnsi" w:hAnsiTheme="minorHAnsi"/>
        </w:rPr>
        <w:t xml:space="preserve"> a </w:t>
      </w:r>
      <w:r w:rsidR="00152A85">
        <w:rPr>
          <w:rFonts w:asciiTheme="minorHAnsi" w:hAnsiTheme="minorHAnsi"/>
        </w:rPr>
        <w:t xml:space="preserve">zhodnocení vlivu </w:t>
      </w:r>
      <w:r w:rsidRPr="004F621F">
        <w:rPr>
          <w:rFonts w:asciiTheme="minorHAnsi" w:hAnsiTheme="minorHAnsi"/>
        </w:rPr>
        <w:t>negativní</w:t>
      </w:r>
      <w:r w:rsidR="00152A85">
        <w:rPr>
          <w:rFonts w:asciiTheme="minorHAnsi" w:hAnsiTheme="minorHAnsi"/>
        </w:rPr>
        <w:t>ch</w:t>
      </w:r>
      <w:r w:rsidRPr="004F621F">
        <w:rPr>
          <w:rFonts w:asciiTheme="minorHAnsi" w:hAnsiTheme="minorHAnsi"/>
        </w:rPr>
        <w:t xml:space="preserve"> faktorů z poškozeného životního </w:t>
      </w:r>
      <w:r w:rsidRPr="004F621F" w:rsidR="006E06CF">
        <w:rPr>
          <w:rFonts w:asciiTheme="minorHAnsi" w:hAnsiTheme="minorHAnsi"/>
        </w:rPr>
        <w:t xml:space="preserve">prostředí </w:t>
      </w:r>
      <w:r w:rsidR="006E06CF">
        <w:rPr>
          <w:rFonts w:asciiTheme="minorHAnsi" w:hAnsiTheme="minorHAnsi"/>
        </w:rPr>
        <w:t>jsou</w:t>
      </w:r>
      <w:r w:rsidR="00637620">
        <w:rPr>
          <w:rFonts w:asciiTheme="minorHAnsi" w:hAnsiTheme="minorHAnsi"/>
        </w:rPr>
        <w:t xml:space="preserve"> nezbytnými</w:t>
      </w:r>
      <w:r w:rsidR="00582D58">
        <w:rPr>
          <w:rFonts w:asciiTheme="minorHAnsi" w:hAnsiTheme="minorHAnsi"/>
        </w:rPr>
        <w:t xml:space="preserve"> podklady pro</w:t>
      </w:r>
      <w:r w:rsidRPr="004F621F">
        <w:rPr>
          <w:rFonts w:asciiTheme="minorHAnsi" w:hAnsiTheme="minorHAnsi"/>
        </w:rPr>
        <w:t xml:space="preserve"> posouzení rizik pro zdraví obyvatel</w:t>
      </w:r>
      <w:r w:rsidRPr="004F621F">
        <w:rPr>
          <w:rFonts w:asciiTheme="minorHAnsi" w:hAnsiTheme="minorHAnsi"/>
        </w:rPr>
        <w:t xml:space="preserve"> </w:t>
      </w:r>
      <w:r w:rsidR="00582D58">
        <w:rPr>
          <w:rFonts w:asciiTheme="minorHAnsi" w:hAnsiTheme="minorHAnsi"/>
        </w:rPr>
        <w:t>a následné návrhy a realizaci účinných nápravných opatření</w:t>
      </w:r>
      <w:r w:rsidRPr="004F621F">
        <w:rPr>
          <w:rFonts w:asciiTheme="minorHAnsi" w:hAnsiTheme="minorHAnsi"/>
        </w:rPr>
        <w:t xml:space="preserve">. </w:t>
      </w:r>
    </w:p>
    <w:p w:rsidR="003D65D8" w:rsidRPr="004D2EF6" w:rsidP="004D2EF6" w14:paraId="4DBA8C29" w14:textId="410D32DD">
      <w:pPr>
        <w:pStyle w:val="ListParagraph"/>
        <w:numPr>
          <w:ilvl w:val="0"/>
          <w:numId w:val="24"/>
        </w:numPr>
        <w:spacing w:before="100" w:beforeAutospacing="1" w:after="100" w:afterAutospacing="1"/>
        <w:jc w:val="both"/>
        <w:rPr>
          <w:rFonts w:asciiTheme="minorHAnsi" w:hAnsiTheme="minorHAnsi" w:cstheme="minorHAnsi"/>
        </w:rPr>
      </w:pPr>
      <w:r w:rsidRPr="004D2EF6">
        <w:rPr>
          <w:rFonts w:asciiTheme="minorHAnsi" w:hAnsiTheme="minorHAnsi" w:cstheme="minorHAnsi"/>
        </w:rPr>
        <w:t>Antibiotická rezistence představuje závažnou a rostoucí hrozbu pro veřejné zdraví, která ohrožuje</w:t>
      </w:r>
      <w:r w:rsidR="00F52C10">
        <w:rPr>
          <w:rFonts w:asciiTheme="minorHAnsi" w:hAnsiTheme="minorHAnsi" w:cstheme="minorHAnsi"/>
        </w:rPr>
        <w:t xml:space="preserve"> </w:t>
      </w:r>
      <w:r w:rsidR="00DB3A40">
        <w:rPr>
          <w:rFonts w:asciiTheme="minorHAnsi" w:hAnsiTheme="minorHAnsi" w:cstheme="minorHAnsi"/>
        </w:rPr>
        <w:t>významně</w:t>
      </w:r>
      <w:r w:rsidRPr="004D2EF6">
        <w:rPr>
          <w:rFonts w:asciiTheme="minorHAnsi" w:hAnsiTheme="minorHAnsi" w:cstheme="minorHAnsi"/>
        </w:rPr>
        <w:t xml:space="preserve"> účinnost léčby infekčních </w:t>
      </w:r>
      <w:r w:rsidRPr="003D65D8">
        <w:rPr>
          <w:rFonts w:asciiTheme="minorHAnsi" w:hAnsiTheme="minorHAnsi" w:cstheme="minorHAnsi"/>
        </w:rPr>
        <w:t>onemocnění.</w:t>
      </w:r>
      <w:r w:rsidRPr="004D2EF6">
        <w:rPr>
          <w:rFonts w:asciiTheme="minorHAnsi" w:hAnsiTheme="minorHAnsi" w:cstheme="minorHAnsi"/>
        </w:rPr>
        <w:t xml:space="preserve"> Kromě zdravotních dopadů má AMR i zásadní ekonomický rozměr – výrazně zvyšuje náklady na léčbu,</w:t>
      </w:r>
      <w:r w:rsidRPr="003D65D8">
        <w:rPr>
          <w:rFonts w:asciiTheme="minorHAnsi" w:hAnsiTheme="minorHAnsi" w:cstheme="minorHAnsi"/>
        </w:rPr>
        <w:t xml:space="preserve"> h</w:t>
      </w:r>
      <w:r w:rsidRPr="004D2EF6">
        <w:rPr>
          <w:rFonts w:asciiTheme="minorHAnsi" w:hAnsiTheme="minorHAnsi" w:cstheme="minorHAnsi"/>
        </w:rPr>
        <w:t>ospitalizace a zdravotní péči obecně, což zatěžuje celý systém.</w:t>
      </w:r>
      <w:r w:rsidRPr="003D65D8">
        <w:rPr>
          <w:rFonts w:asciiTheme="minorHAnsi" w:hAnsiTheme="minorHAnsi" w:cstheme="minorHAnsi"/>
        </w:rPr>
        <w:t xml:space="preserve"> </w:t>
      </w:r>
      <w:r w:rsidRPr="004D2EF6">
        <w:rPr>
          <w:rFonts w:asciiTheme="minorHAnsi" w:hAnsiTheme="minorHAnsi" w:cstheme="minorHAnsi"/>
        </w:rPr>
        <w:t>Řešení této hrozby vyžaduje integrovaný</w:t>
      </w:r>
      <w:r w:rsidR="00261976">
        <w:rPr>
          <w:rFonts w:asciiTheme="minorHAnsi" w:hAnsiTheme="minorHAnsi" w:cstheme="minorHAnsi"/>
        </w:rPr>
        <w:t xml:space="preserve"> a komplexní</w:t>
      </w:r>
      <w:r w:rsidRPr="004D2EF6">
        <w:rPr>
          <w:rFonts w:asciiTheme="minorHAnsi" w:hAnsiTheme="minorHAnsi" w:cstheme="minorHAnsi"/>
        </w:rPr>
        <w:t xml:space="preserve"> přístup </w:t>
      </w:r>
      <w:r>
        <w:rPr>
          <w:rFonts w:asciiTheme="minorHAnsi" w:hAnsiTheme="minorHAnsi" w:cstheme="minorHAnsi"/>
        </w:rPr>
        <w:t xml:space="preserve">založený na </w:t>
      </w:r>
      <w:r w:rsidR="00261976">
        <w:rPr>
          <w:rFonts w:asciiTheme="minorHAnsi" w:hAnsiTheme="minorHAnsi" w:cstheme="minorHAnsi"/>
        </w:rPr>
        <w:t>principu</w:t>
      </w:r>
      <w:r>
        <w:rPr>
          <w:rFonts w:asciiTheme="minorHAnsi" w:hAnsiTheme="minorHAnsi" w:cstheme="minorHAnsi"/>
        </w:rPr>
        <w:t xml:space="preserve"> </w:t>
      </w:r>
      <w:r w:rsidRPr="004D2EF6">
        <w:rPr>
          <w:rFonts w:asciiTheme="minorHAnsi" w:hAnsiTheme="minorHAnsi" w:cstheme="minorHAnsi"/>
        </w:rPr>
        <w:t xml:space="preserve">One Health, který propojuje </w:t>
      </w:r>
      <w:r w:rsidR="004D216E">
        <w:rPr>
          <w:rFonts w:asciiTheme="minorHAnsi" w:hAnsiTheme="minorHAnsi" w:cstheme="minorHAnsi"/>
        </w:rPr>
        <w:t>humánní</w:t>
      </w:r>
      <w:r>
        <w:rPr>
          <w:rFonts w:asciiTheme="minorHAnsi" w:hAnsiTheme="minorHAnsi" w:cstheme="minorHAnsi"/>
        </w:rPr>
        <w:t xml:space="preserve">, veterinární a enviromentální prostředí. </w:t>
      </w:r>
    </w:p>
    <w:p w:rsidR="00D96D27" w:rsidRPr="00F143E0" w:rsidP="00D96D27" w14:paraId="564F6306" w14:textId="5E40BF85">
      <w:pPr>
        <w:pStyle w:val="ListParagraph"/>
        <w:numPr>
          <w:ilvl w:val="0"/>
          <w:numId w:val="24"/>
        </w:numPr>
        <w:jc w:val="both"/>
        <w:rPr>
          <w:rFonts w:asciiTheme="minorHAnsi" w:hAnsiTheme="minorHAnsi"/>
          <w:bCs/>
          <w:iCs/>
        </w:rPr>
      </w:pPr>
      <w:r w:rsidRPr="004F621F">
        <w:rPr>
          <w:rFonts w:asciiTheme="minorHAnsi" w:hAnsiTheme="minorHAnsi"/>
        </w:rPr>
        <w:t>Klesající proočkovanost</w:t>
      </w:r>
      <w:r w:rsidR="0002535F">
        <w:rPr>
          <w:rFonts w:asciiTheme="minorHAnsi" w:hAnsiTheme="minorHAnsi"/>
        </w:rPr>
        <w:t xml:space="preserve"> v rámci pravidelného očkování dětí, nízká proočkovanost u</w:t>
      </w:r>
      <w:r w:rsidR="006E06CF">
        <w:rPr>
          <w:rFonts w:asciiTheme="minorHAnsi" w:hAnsiTheme="minorHAnsi"/>
        </w:rPr>
        <w:t> </w:t>
      </w:r>
      <w:r w:rsidR="0002535F">
        <w:rPr>
          <w:rFonts w:asciiTheme="minorHAnsi" w:hAnsiTheme="minorHAnsi"/>
        </w:rPr>
        <w:t xml:space="preserve">doporučených očkování u rizikových skupin </w:t>
      </w:r>
      <w:r w:rsidRPr="004F621F">
        <w:rPr>
          <w:rFonts w:asciiTheme="minorHAnsi" w:hAnsiTheme="minorHAnsi"/>
        </w:rPr>
        <w:t xml:space="preserve">a </w:t>
      </w:r>
      <w:r w:rsidRPr="00951FC9">
        <w:rPr>
          <w:rFonts w:asciiTheme="minorHAnsi" w:hAnsiTheme="minorHAnsi"/>
        </w:rPr>
        <w:t>narůstající antimikrobiální rezistence</w:t>
      </w:r>
      <w:r w:rsidRPr="004F621F">
        <w:rPr>
          <w:rFonts w:asciiTheme="minorHAnsi" w:hAnsiTheme="minorHAnsi"/>
        </w:rPr>
        <w:t xml:space="preserve"> spolu s narůstající globalizací a s ní se zvyšující </w:t>
      </w:r>
      <w:r w:rsidR="0002535F">
        <w:rPr>
          <w:rFonts w:asciiTheme="minorHAnsi" w:hAnsiTheme="minorHAnsi"/>
        </w:rPr>
        <w:t>migrací</w:t>
      </w:r>
      <w:r w:rsidRPr="004F621F" w:rsidR="0002535F">
        <w:rPr>
          <w:rFonts w:asciiTheme="minorHAnsi" w:hAnsiTheme="minorHAnsi"/>
        </w:rPr>
        <w:t xml:space="preserve"> </w:t>
      </w:r>
      <w:r w:rsidRPr="004F621F">
        <w:rPr>
          <w:rFonts w:asciiTheme="minorHAnsi" w:hAnsiTheme="minorHAnsi"/>
        </w:rPr>
        <w:t>obyvatelstva</w:t>
      </w:r>
      <w:r w:rsidRPr="00F143E0">
        <w:rPr>
          <w:rFonts w:asciiTheme="minorHAnsi" w:hAnsiTheme="minorHAnsi"/>
        </w:rPr>
        <w:t xml:space="preserve"> </w:t>
      </w:r>
      <w:r w:rsidR="00FB01B4">
        <w:rPr>
          <w:rFonts w:asciiTheme="minorHAnsi" w:hAnsiTheme="minorHAnsi"/>
        </w:rPr>
        <w:t>akcentují</w:t>
      </w:r>
      <w:r w:rsidRPr="00F143E0">
        <w:rPr>
          <w:rFonts w:asciiTheme="minorHAnsi" w:hAnsiTheme="minorHAnsi"/>
        </w:rPr>
        <w:t xml:space="preserve"> význam </w:t>
      </w:r>
      <w:r w:rsidR="0002535F">
        <w:rPr>
          <w:rFonts w:asciiTheme="minorHAnsi" w:hAnsiTheme="minorHAnsi"/>
        </w:rPr>
        <w:t>dopadů</w:t>
      </w:r>
      <w:r w:rsidR="005F25A2">
        <w:rPr>
          <w:rFonts w:asciiTheme="minorHAnsi" w:hAnsiTheme="minorHAnsi"/>
        </w:rPr>
        <w:t xml:space="preserve"> </w:t>
      </w:r>
      <w:r w:rsidRPr="00F143E0" w:rsidR="005F25A2">
        <w:rPr>
          <w:rFonts w:asciiTheme="minorHAnsi" w:hAnsiTheme="minorHAnsi"/>
        </w:rPr>
        <w:t>nejen nových</w:t>
      </w:r>
      <w:r w:rsidR="005F25A2">
        <w:rPr>
          <w:rFonts w:asciiTheme="minorHAnsi" w:hAnsiTheme="minorHAnsi"/>
        </w:rPr>
        <w:t xml:space="preserve">, ale i </w:t>
      </w:r>
      <w:r w:rsidRPr="00F143E0" w:rsidR="005F25A2">
        <w:rPr>
          <w:rFonts w:asciiTheme="minorHAnsi" w:hAnsiTheme="minorHAnsi"/>
        </w:rPr>
        <w:t>znovu se objevujících</w:t>
      </w:r>
      <w:r w:rsidR="0002535F">
        <w:rPr>
          <w:rFonts w:asciiTheme="minorHAnsi" w:hAnsiTheme="minorHAnsi"/>
        </w:rPr>
        <w:t xml:space="preserve"> </w:t>
      </w:r>
      <w:r w:rsidRPr="00F143E0">
        <w:rPr>
          <w:rFonts w:asciiTheme="minorHAnsi" w:hAnsiTheme="minorHAnsi"/>
        </w:rPr>
        <w:t>infekčních onemocnění</w:t>
      </w:r>
      <w:r w:rsidR="00FB01B4">
        <w:rPr>
          <w:rFonts w:asciiTheme="minorHAnsi" w:hAnsiTheme="minorHAnsi"/>
        </w:rPr>
        <w:t>.</w:t>
      </w:r>
      <w:r w:rsidRPr="003B2321" w:rsidR="00766632">
        <w:rPr>
          <w:rFonts w:asciiTheme="minorHAnsi" w:hAnsiTheme="minorHAnsi"/>
        </w:rPr>
        <w:t xml:space="preserve"> </w:t>
      </w:r>
      <w:r w:rsidR="00FB01B4">
        <w:rPr>
          <w:rFonts w:asciiTheme="minorHAnsi" w:hAnsiTheme="minorHAnsi"/>
        </w:rPr>
        <w:t xml:space="preserve">V důsledku těchto skutečností nabývá na </w:t>
      </w:r>
      <w:r w:rsidR="006E06CF">
        <w:rPr>
          <w:rFonts w:asciiTheme="minorHAnsi" w:hAnsiTheme="minorHAnsi"/>
        </w:rPr>
        <w:t xml:space="preserve">důležitosti </w:t>
      </w:r>
      <w:r w:rsidRPr="003B2321" w:rsidR="006E06CF">
        <w:rPr>
          <w:rFonts w:asciiTheme="minorHAnsi" w:hAnsiTheme="minorHAnsi"/>
        </w:rPr>
        <w:t>potřeba</w:t>
      </w:r>
      <w:r w:rsidRPr="003B2321" w:rsidR="00766632">
        <w:rPr>
          <w:rFonts w:asciiTheme="minorHAnsi" w:hAnsiTheme="minorHAnsi"/>
        </w:rPr>
        <w:t xml:space="preserve"> funkčního systému epidemické bdělosti a připravenosti systému ochrany veřejného zdraví na řešení </w:t>
      </w:r>
      <w:r w:rsidR="0002535F">
        <w:rPr>
          <w:rFonts w:asciiTheme="minorHAnsi" w:hAnsiTheme="minorHAnsi"/>
        </w:rPr>
        <w:t xml:space="preserve">vážných </w:t>
      </w:r>
      <w:r w:rsidRPr="003B2321" w:rsidR="00766632">
        <w:rPr>
          <w:rFonts w:asciiTheme="minorHAnsi" w:hAnsiTheme="minorHAnsi"/>
        </w:rPr>
        <w:t>přeshraničních hrozeb</w:t>
      </w:r>
      <w:r w:rsidR="0002535F">
        <w:rPr>
          <w:rFonts w:asciiTheme="minorHAnsi" w:hAnsiTheme="minorHAnsi"/>
        </w:rPr>
        <w:t xml:space="preserve"> a mimořádných událostí spojených s ohrožením veřejného zdraví</w:t>
      </w:r>
      <w:r w:rsidRPr="003B2321" w:rsidR="00766632">
        <w:rPr>
          <w:rFonts w:asciiTheme="minorHAnsi" w:hAnsiTheme="minorHAnsi"/>
        </w:rPr>
        <w:t>.</w:t>
      </w:r>
    </w:p>
    <w:p w:rsidR="00BB3817" w:rsidRPr="00F143E0" w:rsidP="00BB3817" w14:paraId="3E96B6CB" w14:textId="20A0A96E">
      <w:pPr>
        <w:pStyle w:val="ListParagraph"/>
        <w:numPr>
          <w:ilvl w:val="0"/>
          <w:numId w:val="24"/>
        </w:numPr>
        <w:jc w:val="both"/>
        <w:rPr>
          <w:rFonts w:asciiTheme="minorHAnsi" w:hAnsiTheme="minorHAnsi"/>
        </w:rPr>
      </w:pPr>
      <w:r w:rsidRPr="00F143E0">
        <w:rPr>
          <w:rFonts w:asciiTheme="minorHAnsi" w:hAnsiTheme="minorHAnsi"/>
        </w:rPr>
        <w:t xml:space="preserve">Česká populace v podílu dospělých s obezitou v mezinárodních srovnáních obsazuje čelní pozice. Za alarmující je nutné považovat </w:t>
      </w:r>
      <w:r w:rsidR="005F25A2">
        <w:rPr>
          <w:rFonts w:asciiTheme="minorHAnsi" w:hAnsiTheme="minorHAnsi"/>
        </w:rPr>
        <w:t xml:space="preserve">především </w:t>
      </w:r>
      <w:r w:rsidRPr="00F143E0">
        <w:rPr>
          <w:rFonts w:asciiTheme="minorHAnsi" w:hAnsiTheme="minorHAnsi"/>
        </w:rPr>
        <w:t xml:space="preserve">data dokládající vysokou prevalenci obezity u dětí. </w:t>
      </w:r>
    </w:p>
    <w:p w:rsidR="00497E9E" w:rsidRPr="00F143E0" w:rsidP="00BB3817" w14:paraId="36EF6CE1" w14:textId="6CE676C7">
      <w:pPr>
        <w:pStyle w:val="ListParagraph"/>
        <w:numPr>
          <w:ilvl w:val="0"/>
          <w:numId w:val="24"/>
        </w:numPr>
        <w:jc w:val="both"/>
        <w:rPr>
          <w:rFonts w:asciiTheme="minorHAnsi" w:hAnsiTheme="minorHAnsi"/>
        </w:rPr>
      </w:pPr>
      <w:r w:rsidRPr="00F143E0">
        <w:rPr>
          <w:rFonts w:asciiTheme="minorHAnsi" w:hAnsiTheme="minorHAnsi"/>
        </w:rPr>
        <w:t>Ve vztahu k</w:t>
      </w:r>
      <w:r w:rsidR="00E57D1F">
        <w:rPr>
          <w:rFonts w:asciiTheme="minorHAnsi" w:hAnsiTheme="minorHAnsi"/>
        </w:rPr>
        <w:t xml:space="preserve"> rizikovým </w:t>
      </w:r>
      <w:r w:rsidRPr="00F143E0">
        <w:rPr>
          <w:rFonts w:asciiTheme="minorHAnsi" w:hAnsiTheme="minorHAnsi"/>
        </w:rPr>
        <w:t>behaviorálním faktorů</w:t>
      </w:r>
      <w:r w:rsidRPr="00F143E0" w:rsidR="005A72E8">
        <w:rPr>
          <w:rFonts w:asciiTheme="minorHAnsi" w:hAnsiTheme="minorHAnsi"/>
        </w:rPr>
        <w:t>m</w:t>
      </w:r>
      <w:r w:rsidRPr="00F143E0">
        <w:rPr>
          <w:rFonts w:asciiTheme="minorHAnsi" w:hAnsiTheme="minorHAnsi"/>
        </w:rPr>
        <w:t xml:space="preserve"> zdraví, jako je nezdravý životní styl, nesprávná výživa, nezdravé stravovací návyky, nízká úroveň pohybové aktivity, sedavý způsob života, které jsou stěžejními faktory rozvoje nadměrné tělesné hmotnosti</w:t>
      </w:r>
      <w:r w:rsidR="003F5046">
        <w:rPr>
          <w:rFonts w:asciiTheme="minorHAnsi" w:hAnsiTheme="minorHAnsi"/>
        </w:rPr>
        <w:t xml:space="preserve"> a</w:t>
      </w:r>
      <w:r w:rsidR="00DB3A40">
        <w:rPr>
          <w:rFonts w:asciiTheme="minorHAnsi" w:hAnsiTheme="minorHAnsi"/>
        </w:rPr>
        <w:t> </w:t>
      </w:r>
      <w:r w:rsidR="003F5046">
        <w:rPr>
          <w:rFonts w:asciiTheme="minorHAnsi" w:hAnsiTheme="minorHAnsi"/>
        </w:rPr>
        <w:t>stěžejními faktory rozvoje mnohých závažných a častých neinfekčních nemocí</w:t>
      </w:r>
      <w:r w:rsidRPr="00F143E0">
        <w:rPr>
          <w:rFonts w:asciiTheme="minorHAnsi" w:hAnsiTheme="minorHAnsi"/>
        </w:rPr>
        <w:t xml:space="preserve">, zaujímá ČR taktéž přední pozice, stejně tak, co se týče nadměrné konzumace alkoholu a </w:t>
      </w:r>
      <w:r w:rsidRPr="00F143E0" w:rsidR="006C026C">
        <w:rPr>
          <w:rFonts w:asciiTheme="minorHAnsi" w:hAnsiTheme="minorHAnsi"/>
        </w:rPr>
        <w:t>užívání tabáku</w:t>
      </w:r>
      <w:r w:rsidRPr="00F143E0" w:rsidR="00512505">
        <w:rPr>
          <w:rFonts w:asciiTheme="minorHAnsi" w:hAnsiTheme="minorHAnsi"/>
        </w:rPr>
        <w:t>.</w:t>
      </w:r>
    </w:p>
    <w:p w:rsidR="00EB2AAD" w:rsidRPr="00F143E0" w:rsidP="00EB2AAD" w14:paraId="1A30B321" w14:textId="77777777">
      <w:pPr>
        <w:pStyle w:val="ListParagraph"/>
        <w:numPr>
          <w:ilvl w:val="0"/>
          <w:numId w:val="24"/>
        </w:numPr>
        <w:jc w:val="both"/>
        <w:rPr>
          <w:rFonts w:asciiTheme="minorHAnsi" w:hAnsiTheme="minorHAnsi"/>
        </w:rPr>
      </w:pPr>
      <w:r w:rsidRPr="00F143E0">
        <w:rPr>
          <w:rFonts w:asciiTheme="minorHAnsi" w:hAnsiTheme="minorHAnsi"/>
        </w:rPr>
        <w:t xml:space="preserve">ČR patří, i přes určitá zlepšení, v rámci EU ke státům s nejnižší konzumací ovoce </w:t>
      </w:r>
      <w:r w:rsidRPr="00F143E0" w:rsidR="00AB582E">
        <w:rPr>
          <w:rFonts w:asciiTheme="minorHAnsi" w:hAnsiTheme="minorHAnsi"/>
        </w:rPr>
        <w:br/>
      </w:r>
      <w:r w:rsidRPr="00F143E0">
        <w:rPr>
          <w:rFonts w:asciiTheme="minorHAnsi" w:hAnsiTheme="minorHAnsi"/>
        </w:rPr>
        <w:t>a zeleniny. Nesprávné stravovací návyky provází naopak vysoký denní příjem soli.</w:t>
      </w:r>
    </w:p>
    <w:p w:rsidR="00937125" w:rsidP="00F2646F" w14:paraId="5954C617" w14:textId="4FF25F95">
      <w:pPr>
        <w:pStyle w:val="ListParagraph"/>
        <w:numPr>
          <w:ilvl w:val="0"/>
          <w:numId w:val="24"/>
        </w:numPr>
        <w:jc w:val="both"/>
        <w:rPr>
          <w:rFonts w:asciiTheme="minorHAnsi" w:hAnsiTheme="minorHAnsi"/>
        </w:rPr>
      </w:pPr>
      <w:r w:rsidRPr="00F143E0">
        <w:rPr>
          <w:rFonts w:asciiTheme="minorHAnsi" w:hAnsiTheme="minorHAnsi"/>
        </w:rPr>
        <w:t xml:space="preserve">Expozice návykovým látkám </w:t>
      </w:r>
      <w:r w:rsidRPr="00F143E0" w:rsidR="006D77D3">
        <w:rPr>
          <w:rFonts w:asciiTheme="minorHAnsi" w:hAnsiTheme="minorHAnsi"/>
        </w:rPr>
        <w:t xml:space="preserve">a závislostní chování </w:t>
      </w:r>
      <w:r w:rsidRPr="00F143E0">
        <w:rPr>
          <w:rFonts w:asciiTheme="minorHAnsi" w:hAnsiTheme="minorHAnsi"/>
        </w:rPr>
        <w:t xml:space="preserve">v kontextu působení dalších nepříznivých socioekonomických faktorů představuje významnou zdravotní a sociální determinantu, </w:t>
      </w:r>
      <w:r w:rsidR="005F25A2">
        <w:rPr>
          <w:rFonts w:asciiTheme="minorHAnsi" w:hAnsiTheme="minorHAnsi"/>
        </w:rPr>
        <w:t xml:space="preserve">která </w:t>
      </w:r>
      <w:r w:rsidRPr="00F143E0">
        <w:rPr>
          <w:rFonts w:asciiTheme="minorHAnsi" w:hAnsiTheme="minorHAnsi"/>
        </w:rPr>
        <w:t>dokáže významně ovlivnit naději dožití i přispět k sociálnímu vyloučení.</w:t>
      </w:r>
    </w:p>
    <w:p w:rsidR="005D04E3" w:rsidP="00F2646F" w14:paraId="7541DA6C" w14:textId="3182EDF0">
      <w:pPr>
        <w:pStyle w:val="ListParagraph"/>
        <w:numPr>
          <w:ilvl w:val="0"/>
          <w:numId w:val="24"/>
        </w:numPr>
        <w:jc w:val="both"/>
        <w:rPr>
          <w:rFonts w:asciiTheme="minorHAnsi" w:hAnsiTheme="minorHAnsi"/>
        </w:rPr>
      </w:pPr>
      <w:r>
        <w:rPr>
          <w:rFonts w:asciiTheme="minorHAnsi" w:hAnsiTheme="minorHAnsi"/>
        </w:rPr>
        <w:t>České orgány ochrany veřejného zdraví se potýkají s</w:t>
      </w:r>
      <w:r w:rsidR="002A4787">
        <w:rPr>
          <w:rFonts w:asciiTheme="minorHAnsi" w:hAnsiTheme="minorHAnsi"/>
        </w:rPr>
        <w:t xml:space="preserve"> personální a strukturální </w:t>
      </w:r>
      <w:r w:rsidR="00871CE9">
        <w:rPr>
          <w:rFonts w:asciiTheme="minorHAnsi" w:hAnsiTheme="minorHAnsi"/>
        </w:rPr>
        <w:t>pod dimenzovaností</w:t>
      </w:r>
      <w:r w:rsidR="002A4787">
        <w:rPr>
          <w:rFonts w:asciiTheme="minorHAnsi" w:hAnsiTheme="minorHAnsi"/>
        </w:rPr>
        <w:t xml:space="preserve">. </w:t>
      </w:r>
      <w:r w:rsidR="00871CE9">
        <w:rPr>
          <w:rFonts w:asciiTheme="minorHAnsi" w:hAnsiTheme="minorHAnsi"/>
        </w:rPr>
        <w:t>Je nezbytné vytvořit novou strukturu orgánů ochrany veřejného zdraví, která bude reflektovat i mezinárodní s</w:t>
      </w:r>
      <w:r w:rsidR="007058A3">
        <w:rPr>
          <w:rFonts w:asciiTheme="minorHAnsi" w:hAnsiTheme="minorHAnsi"/>
        </w:rPr>
        <w:t>ystémy</w:t>
      </w:r>
      <w:r w:rsidR="00CB46F3">
        <w:rPr>
          <w:rFonts w:asciiTheme="minorHAnsi" w:hAnsiTheme="minorHAnsi"/>
        </w:rPr>
        <w:t>. V rámci mezinárodní spolupráce, a to zejména v oblasti připravenosti na mezinárodní krize veřejného zdraví</w:t>
      </w:r>
      <w:r w:rsidR="00025A92">
        <w:rPr>
          <w:rFonts w:asciiTheme="minorHAnsi" w:hAnsiTheme="minorHAnsi"/>
        </w:rPr>
        <w:t>,</w:t>
      </w:r>
      <w:r w:rsidR="00CB46F3">
        <w:rPr>
          <w:rFonts w:asciiTheme="minorHAnsi" w:hAnsiTheme="minorHAnsi"/>
        </w:rPr>
        <w:t xml:space="preserve"> je nezbytné, aby české orgány měl</w:t>
      </w:r>
      <w:r w:rsidR="00B85068">
        <w:rPr>
          <w:rFonts w:asciiTheme="minorHAnsi" w:hAnsiTheme="minorHAnsi"/>
        </w:rPr>
        <w:t>y</w:t>
      </w:r>
      <w:r w:rsidR="00CB46F3">
        <w:rPr>
          <w:rFonts w:asciiTheme="minorHAnsi" w:hAnsiTheme="minorHAnsi"/>
        </w:rPr>
        <w:t xml:space="preserve"> v rámci komunikace své protějšky. </w:t>
      </w:r>
    </w:p>
    <w:p w:rsidR="00CB46F3" w:rsidRPr="00F143E0" w:rsidP="00F2646F" w14:paraId="360E9745" w14:textId="40C19C51">
      <w:pPr>
        <w:pStyle w:val="ListParagraph"/>
        <w:numPr>
          <w:ilvl w:val="0"/>
          <w:numId w:val="24"/>
        </w:numPr>
        <w:jc w:val="both"/>
        <w:rPr>
          <w:rFonts w:asciiTheme="minorHAnsi" w:hAnsiTheme="minorHAnsi"/>
        </w:rPr>
      </w:pPr>
      <w:r>
        <w:rPr>
          <w:rFonts w:asciiTheme="minorHAnsi" w:hAnsiTheme="minorHAnsi"/>
        </w:rPr>
        <w:t xml:space="preserve">V zájmu státu je funkční a vzdělaný aparát věnující se ochraně a podpoře veřejného zdraví. Dobře nastavený funkční systém vzdělávání zajistí </w:t>
      </w:r>
      <w:r w:rsidR="0077763B">
        <w:rPr>
          <w:rFonts w:asciiTheme="minorHAnsi" w:hAnsiTheme="minorHAnsi"/>
        </w:rPr>
        <w:t xml:space="preserve">dostatečné množství edukovaných pracovníků. </w:t>
      </w:r>
      <w:r>
        <w:rPr>
          <w:rFonts w:asciiTheme="minorHAnsi" w:hAnsiTheme="minorHAnsi"/>
        </w:rPr>
        <w:t xml:space="preserve"> </w:t>
      </w:r>
    </w:p>
    <w:p w:rsidR="00F2646F" w:rsidRPr="00F143E0" w:rsidP="00F143E0" w14:paraId="4E7E47EA" w14:textId="77777777">
      <w:pPr>
        <w:jc w:val="both"/>
        <w:rPr>
          <w:rFonts w:asciiTheme="minorHAnsi" w:hAnsiTheme="minorHAnsi"/>
        </w:rPr>
      </w:pPr>
    </w:p>
    <w:p w:rsidR="00BD23B0" w:rsidP="00F2646F" w14:paraId="1C1356DA" w14:textId="72599BDB">
      <w:pPr>
        <w:jc w:val="both"/>
        <w:rPr>
          <w:rFonts w:asciiTheme="minorHAnsi" w:hAnsiTheme="minorHAnsi"/>
        </w:rPr>
      </w:pPr>
      <w:r w:rsidRPr="00F143E0">
        <w:rPr>
          <w:rFonts w:asciiTheme="minorHAnsi" w:hAnsiTheme="minorHAnsi"/>
        </w:rPr>
        <w:t xml:space="preserve">Z výše uvedených nálezů je patrné, že </w:t>
      </w:r>
      <w:r w:rsidRPr="00F143E0" w:rsidR="009815ED">
        <w:rPr>
          <w:rFonts w:asciiTheme="minorHAnsi" w:hAnsiTheme="minorHAnsi"/>
        </w:rPr>
        <w:t xml:space="preserve">ochrana zdraví a </w:t>
      </w:r>
      <w:r w:rsidRPr="00F143E0">
        <w:rPr>
          <w:rFonts w:asciiTheme="minorHAnsi" w:hAnsiTheme="minorHAnsi"/>
        </w:rPr>
        <w:t xml:space="preserve">prevence </w:t>
      </w:r>
      <w:r w:rsidR="000B6238">
        <w:rPr>
          <w:rFonts w:asciiTheme="minorHAnsi" w:hAnsiTheme="minorHAnsi"/>
        </w:rPr>
        <w:t>nemocí</w:t>
      </w:r>
      <w:r w:rsidRPr="00F143E0" w:rsidR="000B6238">
        <w:rPr>
          <w:rFonts w:asciiTheme="minorHAnsi" w:hAnsiTheme="minorHAnsi"/>
        </w:rPr>
        <w:t xml:space="preserve"> </w:t>
      </w:r>
      <w:r w:rsidRPr="00F143E0" w:rsidR="009815ED">
        <w:rPr>
          <w:rFonts w:asciiTheme="minorHAnsi" w:hAnsiTheme="minorHAnsi"/>
        </w:rPr>
        <w:t xml:space="preserve">jsou </w:t>
      </w:r>
      <w:r w:rsidRPr="00F143E0">
        <w:rPr>
          <w:rFonts w:asciiTheme="minorHAnsi" w:hAnsiTheme="minorHAnsi"/>
        </w:rPr>
        <w:t>oblast</w:t>
      </w:r>
      <w:r w:rsidRPr="00F143E0" w:rsidR="009815ED">
        <w:rPr>
          <w:rFonts w:asciiTheme="minorHAnsi" w:hAnsiTheme="minorHAnsi"/>
        </w:rPr>
        <w:t>mi</w:t>
      </w:r>
      <w:r w:rsidRPr="00F143E0">
        <w:rPr>
          <w:rFonts w:asciiTheme="minorHAnsi" w:hAnsiTheme="minorHAnsi"/>
        </w:rPr>
        <w:t xml:space="preserve">, </w:t>
      </w:r>
      <w:r w:rsidRPr="00F143E0" w:rsidR="009815ED">
        <w:rPr>
          <w:rFonts w:asciiTheme="minorHAnsi" w:hAnsiTheme="minorHAnsi"/>
        </w:rPr>
        <w:t xml:space="preserve">které </w:t>
      </w:r>
      <w:r w:rsidRPr="00F143E0">
        <w:rPr>
          <w:rFonts w:asciiTheme="minorHAnsi" w:hAnsiTheme="minorHAnsi"/>
        </w:rPr>
        <w:t>je v ČR nutné zásadně posílit</w:t>
      </w:r>
      <w:r w:rsidRPr="00F143E0" w:rsidR="00204FE6">
        <w:rPr>
          <w:rFonts w:asciiTheme="minorHAnsi" w:hAnsiTheme="minorHAnsi"/>
        </w:rPr>
        <w:t xml:space="preserve"> a vytvořit dlouhodobější plán podpory</w:t>
      </w:r>
      <w:r w:rsidR="00E614A7">
        <w:rPr>
          <w:rFonts w:asciiTheme="minorHAnsi" w:hAnsiTheme="minorHAnsi"/>
        </w:rPr>
        <w:t>.</w:t>
      </w:r>
      <w:r w:rsidR="000400AE">
        <w:rPr>
          <w:rFonts w:asciiTheme="minorHAnsi" w:hAnsiTheme="minorHAnsi"/>
        </w:rPr>
        <w:t xml:space="preserve"> </w:t>
      </w:r>
      <w:r w:rsidRPr="00F143E0">
        <w:rPr>
          <w:rFonts w:asciiTheme="minorHAnsi" w:hAnsiTheme="minorHAnsi"/>
        </w:rPr>
        <w:t xml:space="preserve"> </w:t>
      </w:r>
      <w:r w:rsidR="00E614A7">
        <w:rPr>
          <w:rFonts w:asciiTheme="minorHAnsi" w:hAnsiTheme="minorHAnsi"/>
        </w:rPr>
        <w:t xml:space="preserve">Jedná se </w:t>
      </w:r>
      <w:r w:rsidRPr="00F143E0">
        <w:rPr>
          <w:rFonts w:asciiTheme="minorHAnsi" w:hAnsiTheme="minorHAnsi"/>
        </w:rPr>
        <w:t>zejména</w:t>
      </w:r>
      <w:r w:rsidR="006E06CF">
        <w:rPr>
          <w:rFonts w:asciiTheme="minorHAnsi" w:hAnsiTheme="minorHAnsi"/>
        </w:rPr>
        <w:t xml:space="preserve"> </w:t>
      </w:r>
      <w:r w:rsidR="00E614A7">
        <w:rPr>
          <w:rFonts w:asciiTheme="minorHAnsi" w:hAnsiTheme="minorHAnsi"/>
        </w:rPr>
        <w:t>o</w:t>
      </w:r>
      <w:r w:rsidR="006E06CF">
        <w:rPr>
          <w:rFonts w:asciiTheme="minorHAnsi" w:hAnsiTheme="minorHAnsi"/>
        </w:rPr>
        <w:t> </w:t>
      </w:r>
      <w:r w:rsidRPr="00F143E0" w:rsidR="00D96D27">
        <w:rPr>
          <w:rFonts w:asciiTheme="minorHAnsi" w:hAnsiTheme="minorHAnsi"/>
        </w:rPr>
        <w:t xml:space="preserve">potřebu nastavení </w:t>
      </w:r>
      <w:r>
        <w:rPr>
          <w:rFonts w:asciiTheme="minorHAnsi" w:hAnsiTheme="minorHAnsi"/>
        </w:rPr>
        <w:t>systému připravenosti a reakce</w:t>
      </w:r>
      <w:r w:rsidRPr="00F143E0" w:rsidR="00D96D27">
        <w:rPr>
          <w:rFonts w:asciiTheme="minorHAnsi" w:hAnsiTheme="minorHAnsi"/>
        </w:rPr>
        <w:t xml:space="preserve"> </w:t>
      </w:r>
      <w:r>
        <w:rPr>
          <w:rFonts w:asciiTheme="minorHAnsi" w:hAnsiTheme="minorHAnsi"/>
        </w:rPr>
        <w:t xml:space="preserve">pro efektivní řízení nově se </w:t>
      </w:r>
      <w:r w:rsidRPr="00F143E0">
        <w:rPr>
          <w:rFonts w:asciiTheme="minorHAnsi" w:hAnsiTheme="minorHAnsi"/>
        </w:rPr>
        <w:t>objevující</w:t>
      </w:r>
      <w:r>
        <w:rPr>
          <w:rFonts w:asciiTheme="minorHAnsi" w:hAnsiTheme="minorHAnsi"/>
        </w:rPr>
        <w:t>ch</w:t>
      </w:r>
      <w:r w:rsidRPr="00F143E0">
        <w:rPr>
          <w:rFonts w:asciiTheme="minorHAnsi" w:hAnsiTheme="minorHAnsi"/>
        </w:rPr>
        <w:t xml:space="preserve"> zdravotní</w:t>
      </w:r>
      <w:r>
        <w:rPr>
          <w:rFonts w:asciiTheme="minorHAnsi" w:hAnsiTheme="minorHAnsi"/>
        </w:rPr>
        <w:t xml:space="preserve">ch </w:t>
      </w:r>
      <w:r w:rsidRPr="00F143E0">
        <w:rPr>
          <w:rFonts w:asciiTheme="minorHAnsi" w:hAnsiTheme="minorHAnsi"/>
        </w:rPr>
        <w:t>hroz</w:t>
      </w:r>
      <w:r>
        <w:rPr>
          <w:rFonts w:asciiTheme="minorHAnsi" w:hAnsiTheme="minorHAnsi"/>
        </w:rPr>
        <w:t>eb</w:t>
      </w:r>
      <w:r w:rsidRPr="00F143E0">
        <w:rPr>
          <w:rFonts w:asciiTheme="minorHAnsi" w:hAnsiTheme="minorHAnsi"/>
        </w:rPr>
        <w:t xml:space="preserve"> </w:t>
      </w:r>
      <w:r w:rsidRPr="00F143E0" w:rsidR="00D96D27">
        <w:rPr>
          <w:rFonts w:asciiTheme="minorHAnsi" w:hAnsiTheme="minorHAnsi"/>
        </w:rPr>
        <w:t xml:space="preserve">včetně nových infekčních </w:t>
      </w:r>
      <w:r w:rsidR="000B6238">
        <w:rPr>
          <w:rFonts w:asciiTheme="minorHAnsi" w:hAnsiTheme="minorHAnsi"/>
        </w:rPr>
        <w:t>nemocí</w:t>
      </w:r>
      <w:r w:rsidRPr="00F143E0" w:rsidR="00D96D27">
        <w:rPr>
          <w:rFonts w:asciiTheme="minorHAnsi" w:hAnsiTheme="minorHAnsi"/>
        </w:rPr>
        <w:t xml:space="preserve"> </w:t>
      </w:r>
      <w:r w:rsidRPr="003B2321" w:rsidR="00766632">
        <w:rPr>
          <w:rFonts w:asciiTheme="minorHAnsi" w:hAnsiTheme="minorHAnsi"/>
        </w:rPr>
        <w:t>a potřeby podpory rozvoje již fungujícího systému epidemiologické bdělosti, tedy komplexního a soustavného sledování všech dostupných informací o procesu šíření nákazy a sledování všech podmínek a faktorů, které tento proces ovlivňují, a to za účelem stanovení systému účinných opatření k potlačování nebo likvidaci dané nákazy</w:t>
      </w:r>
      <w:r w:rsidRPr="00F143E0" w:rsidR="009815ED">
        <w:rPr>
          <w:rFonts w:asciiTheme="minorHAnsi" w:hAnsiTheme="minorHAnsi"/>
        </w:rPr>
        <w:t>.</w:t>
      </w:r>
      <w:r w:rsidR="00CB0041">
        <w:rPr>
          <w:rFonts w:asciiTheme="minorHAnsi" w:hAnsiTheme="minorHAnsi"/>
        </w:rPr>
        <w:t xml:space="preserve"> </w:t>
      </w:r>
      <w:r>
        <w:rPr>
          <w:rFonts w:asciiTheme="minorHAnsi" w:hAnsiTheme="minorHAnsi"/>
        </w:rPr>
        <w:t>Jedním z vhodných nástrojů</w:t>
      </w:r>
      <w:r w:rsidR="00994E8F">
        <w:rPr>
          <w:rFonts w:asciiTheme="minorHAnsi" w:hAnsiTheme="minorHAnsi"/>
        </w:rPr>
        <w:t xml:space="preserve"> pro monitoring potenciálních zdravotních hrozeb</w:t>
      </w:r>
      <w:r>
        <w:rPr>
          <w:rFonts w:asciiTheme="minorHAnsi" w:hAnsiTheme="minorHAnsi"/>
        </w:rPr>
        <w:t xml:space="preserve"> je kromě aktuálně zaváděného automatizovaného elektronického informačního systému </w:t>
      </w:r>
      <w:r w:rsidRPr="00BD23B0">
        <w:rPr>
          <w:rFonts w:asciiTheme="minorHAnsi" w:hAnsiTheme="minorHAnsi"/>
        </w:rPr>
        <w:t xml:space="preserve">hlášení infekčních onemocnění a laboratorních </w:t>
      </w:r>
      <w:r>
        <w:rPr>
          <w:rFonts w:asciiTheme="minorHAnsi" w:hAnsiTheme="minorHAnsi"/>
        </w:rPr>
        <w:t>výsledků</w:t>
      </w:r>
      <w:r w:rsidR="00994E8F">
        <w:rPr>
          <w:rFonts w:asciiTheme="minorHAnsi" w:hAnsiTheme="minorHAnsi"/>
        </w:rPr>
        <w:t xml:space="preserve"> i</w:t>
      </w:r>
      <w:r w:rsidR="00CB0041">
        <w:rPr>
          <w:rFonts w:asciiTheme="minorHAnsi" w:hAnsiTheme="minorHAnsi"/>
        </w:rPr>
        <w:t xml:space="preserve"> monitoring </w:t>
      </w:r>
      <w:r w:rsidR="009805F6">
        <w:rPr>
          <w:rFonts w:asciiTheme="minorHAnsi" w:hAnsiTheme="minorHAnsi"/>
        </w:rPr>
        <w:t>komunálních</w:t>
      </w:r>
      <w:r w:rsidR="008B4A7E">
        <w:rPr>
          <w:rFonts w:asciiTheme="minorHAnsi" w:hAnsiTheme="minorHAnsi"/>
        </w:rPr>
        <w:t xml:space="preserve"> </w:t>
      </w:r>
      <w:r w:rsidR="00CB0041">
        <w:rPr>
          <w:rFonts w:asciiTheme="minorHAnsi" w:hAnsiTheme="minorHAnsi"/>
        </w:rPr>
        <w:t>odpadních vod</w:t>
      </w:r>
      <w:r w:rsidR="00A35C75">
        <w:rPr>
          <w:rFonts w:asciiTheme="minorHAnsi" w:hAnsiTheme="minorHAnsi"/>
        </w:rPr>
        <w:t xml:space="preserve"> </w:t>
      </w:r>
      <w:r w:rsidRPr="4AB28717" w:rsidR="339D6F65">
        <w:rPr>
          <w:rFonts w:asciiTheme="minorHAnsi" w:hAnsiTheme="minorHAnsi"/>
        </w:rPr>
        <w:t>poskytující</w:t>
      </w:r>
      <w:r w:rsidR="00A35C75">
        <w:rPr>
          <w:rFonts w:asciiTheme="minorHAnsi" w:hAnsiTheme="minorHAnsi"/>
        </w:rPr>
        <w:t xml:space="preserve"> informaci o množství různých patogenů cirkulujících v celé populaci</w:t>
      </w:r>
      <w:r w:rsidR="00994E8F">
        <w:rPr>
          <w:rFonts w:asciiTheme="minorHAnsi" w:hAnsiTheme="minorHAnsi"/>
        </w:rPr>
        <w:t xml:space="preserve">, který je </w:t>
      </w:r>
      <w:r>
        <w:rPr>
          <w:rFonts w:asciiTheme="minorHAnsi" w:hAnsiTheme="minorHAnsi"/>
        </w:rPr>
        <w:t>nedílnou součástí komplexního systému včasného varování před zdravotními hrozbami</w:t>
      </w:r>
      <w:r w:rsidR="00CB0041">
        <w:rPr>
          <w:rFonts w:asciiTheme="minorHAnsi" w:hAnsiTheme="minorHAnsi"/>
        </w:rPr>
        <w:t xml:space="preserve">. </w:t>
      </w:r>
    </w:p>
    <w:p w:rsidR="00DB3A40" w:rsidP="00F2646F" w14:paraId="042B1E9C" w14:textId="77777777">
      <w:pPr>
        <w:jc w:val="both"/>
        <w:rPr>
          <w:rFonts w:asciiTheme="minorHAnsi" w:hAnsiTheme="minorHAnsi"/>
        </w:rPr>
      </w:pPr>
    </w:p>
    <w:p w:rsidR="00EB7AC1" w:rsidP="00F2646F" w14:paraId="6D18B50B" w14:textId="48706DB6">
      <w:pPr>
        <w:jc w:val="both"/>
        <w:rPr>
          <w:rFonts w:asciiTheme="minorHAnsi" w:hAnsiTheme="minorHAnsi"/>
        </w:rPr>
      </w:pPr>
      <w:r>
        <w:rPr>
          <w:rFonts w:asciiTheme="minorHAnsi" w:hAnsiTheme="minorHAnsi"/>
        </w:rPr>
        <w:t>V</w:t>
      </w:r>
      <w:r w:rsidR="00CB0041">
        <w:rPr>
          <w:rFonts w:asciiTheme="minorHAnsi" w:hAnsiTheme="minorHAnsi"/>
        </w:rPr>
        <w:t xml:space="preserve"> souvislosti s podporou zdraví je </w:t>
      </w:r>
      <w:r w:rsidR="00E614A7">
        <w:rPr>
          <w:rFonts w:asciiTheme="minorHAnsi" w:hAnsiTheme="minorHAnsi"/>
        </w:rPr>
        <w:t>důležit</w:t>
      </w:r>
      <w:r w:rsidR="00CB0041">
        <w:rPr>
          <w:rFonts w:asciiTheme="minorHAnsi" w:hAnsiTheme="minorHAnsi"/>
        </w:rPr>
        <w:t>é</w:t>
      </w:r>
      <w:r w:rsidR="00E614A7">
        <w:rPr>
          <w:rFonts w:asciiTheme="minorHAnsi" w:hAnsiTheme="minorHAnsi"/>
        </w:rPr>
        <w:t xml:space="preserve"> </w:t>
      </w:r>
      <w:r w:rsidR="00CB0041">
        <w:rPr>
          <w:rFonts w:asciiTheme="minorHAnsi" w:hAnsiTheme="minorHAnsi"/>
        </w:rPr>
        <w:t xml:space="preserve">především </w:t>
      </w:r>
      <w:r w:rsidRPr="00F143E0" w:rsidR="00CB0041">
        <w:rPr>
          <w:rFonts w:asciiTheme="minorHAnsi" w:hAnsiTheme="minorHAnsi"/>
        </w:rPr>
        <w:t xml:space="preserve">pozitivní ovlivnění behaviorálních faktorů životního stylu, včetně </w:t>
      </w:r>
      <w:r w:rsidR="00BD23B0">
        <w:rPr>
          <w:rFonts w:asciiTheme="minorHAnsi" w:hAnsiTheme="minorHAnsi"/>
        </w:rPr>
        <w:t>snížení</w:t>
      </w:r>
      <w:r w:rsidRPr="00F143E0" w:rsidR="00CB0041">
        <w:rPr>
          <w:rFonts w:asciiTheme="minorHAnsi" w:hAnsiTheme="minorHAnsi"/>
        </w:rPr>
        <w:t xml:space="preserve"> konzumace alkoholu a užívání tabáku</w:t>
      </w:r>
      <w:r w:rsidR="00CB0041">
        <w:rPr>
          <w:rFonts w:asciiTheme="minorHAnsi" w:hAnsiTheme="minorHAnsi"/>
        </w:rPr>
        <w:t>. Pro dosažení důsledné ochrany veřejného zdraví je další oblastí, kam je potřeba zaměřit úsilí, rozpoznání rizikových vlivů nových technologií</w:t>
      </w:r>
      <w:r w:rsidR="00953F47">
        <w:rPr>
          <w:rFonts w:asciiTheme="minorHAnsi" w:hAnsiTheme="minorHAnsi"/>
        </w:rPr>
        <w:t xml:space="preserve"> a </w:t>
      </w:r>
      <w:r w:rsidR="00CB0041">
        <w:rPr>
          <w:rFonts w:asciiTheme="minorHAnsi" w:hAnsiTheme="minorHAnsi"/>
        </w:rPr>
        <w:t>nových chemických látek</w:t>
      </w:r>
      <w:r w:rsidR="00953F47">
        <w:rPr>
          <w:rFonts w:asciiTheme="minorHAnsi" w:hAnsiTheme="minorHAnsi"/>
        </w:rPr>
        <w:t>. Nemalou výzvou je i</w:t>
      </w:r>
      <w:r>
        <w:rPr>
          <w:rFonts w:asciiTheme="minorHAnsi" w:hAnsiTheme="minorHAnsi"/>
        </w:rPr>
        <w:t> </w:t>
      </w:r>
      <w:r w:rsidR="00953F47">
        <w:rPr>
          <w:rFonts w:asciiTheme="minorHAnsi" w:hAnsiTheme="minorHAnsi"/>
        </w:rPr>
        <w:t>systematické nastavení programů monitoringu, jejichž cílem je získání valid</w:t>
      </w:r>
      <w:r w:rsidR="00A56697">
        <w:rPr>
          <w:rFonts w:asciiTheme="minorHAnsi" w:hAnsiTheme="minorHAnsi"/>
        </w:rPr>
        <w:t>ních</w:t>
      </w:r>
      <w:r w:rsidR="00953F47">
        <w:rPr>
          <w:rFonts w:asciiTheme="minorHAnsi" w:hAnsiTheme="minorHAnsi"/>
        </w:rPr>
        <w:t xml:space="preserve"> dat pro zhodnocení dopadů na zdraví plynoucích z chronické expozice obyvatelstva toxickým látkám z prostředí, potravin a pitné vody.</w:t>
      </w:r>
      <w:r w:rsidRPr="00F143E0" w:rsidR="00CB0041">
        <w:rPr>
          <w:rFonts w:asciiTheme="minorHAnsi" w:hAnsiTheme="minorHAnsi"/>
        </w:rPr>
        <w:t xml:space="preserve"> </w:t>
      </w:r>
      <w:r w:rsidR="00953F47">
        <w:rPr>
          <w:rFonts w:asciiTheme="minorHAnsi" w:hAnsiTheme="minorHAnsi"/>
        </w:rPr>
        <w:t>Ohrožení zdraví mohou představovat i koupací vody, a to nejen přírodní</w:t>
      </w:r>
      <w:r w:rsidR="00863249">
        <w:rPr>
          <w:rFonts w:asciiTheme="minorHAnsi" w:hAnsiTheme="minorHAnsi"/>
        </w:rPr>
        <w:t xml:space="preserve"> koupací vody</w:t>
      </w:r>
      <w:r w:rsidR="00953F47">
        <w:rPr>
          <w:rFonts w:asciiTheme="minorHAnsi" w:hAnsiTheme="minorHAnsi"/>
        </w:rPr>
        <w:t>, ale i umělá koupaliště, kde se může nacházet řada přímo či potenciálně nebezpečných látek.</w:t>
      </w:r>
      <w:r w:rsidR="0079624A">
        <w:rPr>
          <w:rFonts w:asciiTheme="minorHAnsi" w:hAnsiTheme="minorHAnsi"/>
        </w:rPr>
        <w:t xml:space="preserve"> Ochrana veřejného zdraví musí reflektovat </w:t>
      </w:r>
      <w:r w:rsidR="00771E5B">
        <w:rPr>
          <w:rFonts w:asciiTheme="minorHAnsi" w:hAnsiTheme="minorHAnsi"/>
        </w:rPr>
        <w:t>i významná rizika budoucích krizí pro veřejné zdraví. Orgánová struktura</w:t>
      </w:r>
      <w:r w:rsidR="00020CE8">
        <w:rPr>
          <w:rFonts w:asciiTheme="minorHAnsi" w:hAnsiTheme="minorHAnsi"/>
        </w:rPr>
        <w:t xml:space="preserve"> musí být připravena na </w:t>
      </w:r>
      <w:r w:rsidR="00760F4A">
        <w:rPr>
          <w:rFonts w:asciiTheme="minorHAnsi" w:hAnsiTheme="minorHAnsi"/>
        </w:rPr>
        <w:t>toto objektivní riziko</w:t>
      </w:r>
      <w:r w:rsidR="00025A92">
        <w:rPr>
          <w:rFonts w:asciiTheme="minorHAnsi" w:hAnsiTheme="minorHAnsi"/>
        </w:rPr>
        <w:t xml:space="preserve"> a m</w:t>
      </w:r>
      <w:r w:rsidR="00760F4A">
        <w:rPr>
          <w:rFonts w:asciiTheme="minorHAnsi" w:hAnsiTheme="minorHAnsi"/>
        </w:rPr>
        <w:t>usí též reflektovat povinnosti, které České republice vyplývají z plnění SFEU a</w:t>
      </w:r>
      <w:r>
        <w:rPr>
          <w:rFonts w:asciiTheme="minorHAnsi" w:hAnsiTheme="minorHAnsi"/>
        </w:rPr>
        <w:t> </w:t>
      </w:r>
      <w:r w:rsidR="00760F4A">
        <w:rPr>
          <w:rFonts w:asciiTheme="minorHAnsi" w:hAnsiTheme="minorHAnsi"/>
        </w:rPr>
        <w:t xml:space="preserve">příslušných nařízení </w:t>
      </w:r>
      <w:r w:rsidR="00B10C96">
        <w:rPr>
          <w:rFonts w:asciiTheme="minorHAnsi" w:hAnsiTheme="minorHAnsi"/>
        </w:rPr>
        <w:t>k přeshraničním hrozbám.</w:t>
      </w:r>
      <w:r w:rsidR="00953F47">
        <w:rPr>
          <w:rFonts w:asciiTheme="minorHAnsi" w:hAnsiTheme="minorHAnsi"/>
        </w:rPr>
        <w:t xml:space="preserve"> V neposlední řadě je třeba zmínit i</w:t>
      </w:r>
      <w:r>
        <w:rPr>
          <w:rFonts w:asciiTheme="minorHAnsi" w:hAnsiTheme="minorHAnsi"/>
        </w:rPr>
        <w:t> </w:t>
      </w:r>
      <w:r w:rsidR="00953F47">
        <w:rPr>
          <w:rFonts w:asciiTheme="minorHAnsi" w:hAnsiTheme="minorHAnsi"/>
        </w:rPr>
        <w:t xml:space="preserve">klimatickou změnu, která sebou nese řadu </w:t>
      </w:r>
      <w:r w:rsidR="00B362DC">
        <w:rPr>
          <w:rFonts w:asciiTheme="minorHAnsi" w:hAnsiTheme="minorHAnsi"/>
        </w:rPr>
        <w:t>nových</w:t>
      </w:r>
      <w:r w:rsidR="00CF5E38">
        <w:rPr>
          <w:rFonts w:asciiTheme="minorHAnsi" w:hAnsiTheme="minorHAnsi"/>
        </w:rPr>
        <w:t xml:space="preserve"> (i zdravotních) </w:t>
      </w:r>
      <w:r w:rsidR="00B362DC">
        <w:rPr>
          <w:rFonts w:asciiTheme="minorHAnsi" w:hAnsiTheme="minorHAnsi"/>
        </w:rPr>
        <w:t>výzev</w:t>
      </w:r>
      <w:r w:rsidR="00CF5E38">
        <w:rPr>
          <w:rFonts w:asciiTheme="minorHAnsi" w:hAnsiTheme="minorHAnsi"/>
        </w:rPr>
        <w:t>.</w:t>
      </w:r>
      <w:r w:rsidR="00B362DC">
        <w:rPr>
          <w:rFonts w:asciiTheme="minorHAnsi" w:hAnsiTheme="minorHAnsi"/>
        </w:rPr>
        <w:t xml:space="preserve"> </w:t>
      </w:r>
      <w:r w:rsidR="00CF5E38">
        <w:rPr>
          <w:rFonts w:asciiTheme="minorHAnsi" w:hAnsiTheme="minorHAnsi"/>
        </w:rPr>
        <w:t>Je nutn</w:t>
      </w:r>
      <w:r w:rsidR="007D6362">
        <w:rPr>
          <w:rFonts w:asciiTheme="minorHAnsi" w:hAnsiTheme="minorHAnsi"/>
        </w:rPr>
        <w:t>á</w:t>
      </w:r>
      <w:r w:rsidR="00CF5E38">
        <w:rPr>
          <w:rFonts w:asciiTheme="minorHAnsi" w:hAnsiTheme="minorHAnsi"/>
        </w:rPr>
        <w:t xml:space="preserve"> </w:t>
      </w:r>
      <w:r w:rsidR="005352DA">
        <w:rPr>
          <w:rFonts w:asciiTheme="minorHAnsi" w:hAnsiTheme="minorHAnsi"/>
        </w:rPr>
        <w:t>příprava</w:t>
      </w:r>
      <w:r w:rsidR="007D6362">
        <w:rPr>
          <w:rFonts w:asciiTheme="minorHAnsi" w:hAnsiTheme="minorHAnsi"/>
        </w:rPr>
        <w:t xml:space="preserve"> celé řady adaptačních a mitigačních opatření</w:t>
      </w:r>
      <w:r w:rsidR="005352DA">
        <w:rPr>
          <w:rFonts w:asciiTheme="minorHAnsi" w:hAnsiTheme="minorHAnsi"/>
        </w:rPr>
        <w:t xml:space="preserve"> </w:t>
      </w:r>
      <w:r w:rsidR="007D6362">
        <w:rPr>
          <w:rFonts w:asciiTheme="minorHAnsi" w:hAnsiTheme="minorHAnsi"/>
        </w:rPr>
        <w:t>v oblasti předcházení</w:t>
      </w:r>
      <w:r w:rsidR="005352DA">
        <w:rPr>
          <w:rFonts w:asciiTheme="minorHAnsi" w:hAnsiTheme="minorHAnsi"/>
        </w:rPr>
        <w:t xml:space="preserve"> </w:t>
      </w:r>
      <w:r w:rsidR="00B362DC">
        <w:rPr>
          <w:rFonts w:asciiTheme="minorHAnsi" w:hAnsiTheme="minorHAnsi"/>
        </w:rPr>
        <w:t>ohrožení zdraví obyvatelstv</w:t>
      </w:r>
      <w:r w:rsidR="00A56697">
        <w:rPr>
          <w:rFonts w:asciiTheme="minorHAnsi" w:hAnsiTheme="minorHAnsi"/>
        </w:rPr>
        <w:t>a</w:t>
      </w:r>
      <w:r w:rsidR="00B362DC">
        <w:rPr>
          <w:rFonts w:asciiTheme="minorHAnsi" w:hAnsiTheme="minorHAnsi"/>
        </w:rPr>
        <w:t xml:space="preserve"> zapříčiněného extrémními meteorologickými jevy</w:t>
      </w:r>
      <w:r w:rsidR="00315036">
        <w:rPr>
          <w:rFonts w:asciiTheme="minorHAnsi" w:hAnsiTheme="minorHAnsi"/>
        </w:rPr>
        <w:t xml:space="preserve"> (například povodně</w:t>
      </w:r>
      <w:r w:rsidR="0083640E">
        <w:rPr>
          <w:rFonts w:asciiTheme="minorHAnsi" w:hAnsiTheme="minorHAnsi"/>
        </w:rPr>
        <w:t xml:space="preserve"> nebo </w:t>
      </w:r>
      <w:r w:rsidR="00315036">
        <w:rPr>
          <w:rFonts w:asciiTheme="minorHAnsi" w:hAnsiTheme="minorHAnsi"/>
        </w:rPr>
        <w:t>vystavení lidského organismu</w:t>
      </w:r>
      <w:r w:rsidR="00AC62A4">
        <w:rPr>
          <w:rFonts w:asciiTheme="minorHAnsi" w:hAnsiTheme="minorHAnsi"/>
        </w:rPr>
        <w:t xml:space="preserve"> extrémním letním teplotám</w:t>
      </w:r>
      <w:r w:rsidR="00315036">
        <w:rPr>
          <w:rFonts w:asciiTheme="minorHAnsi" w:hAnsiTheme="minorHAnsi"/>
        </w:rPr>
        <w:t>)</w:t>
      </w:r>
      <w:r w:rsidR="00CF5E38">
        <w:rPr>
          <w:rFonts w:asciiTheme="minorHAnsi" w:hAnsiTheme="minorHAnsi"/>
        </w:rPr>
        <w:t>.</w:t>
      </w:r>
      <w:r w:rsidR="00B362DC">
        <w:rPr>
          <w:rFonts w:asciiTheme="minorHAnsi" w:hAnsiTheme="minorHAnsi"/>
        </w:rPr>
        <w:t xml:space="preserve"> </w:t>
      </w:r>
      <w:r w:rsidR="00CF5E38">
        <w:rPr>
          <w:rFonts w:asciiTheme="minorHAnsi" w:hAnsiTheme="minorHAnsi"/>
        </w:rPr>
        <w:t xml:space="preserve">V souvislosti s měnícími se klimatickými podmínkami </w:t>
      </w:r>
      <w:r w:rsidR="007D6362">
        <w:rPr>
          <w:rFonts w:asciiTheme="minorHAnsi" w:hAnsiTheme="minorHAnsi"/>
        </w:rPr>
        <w:t>se dají očekávat</w:t>
      </w:r>
      <w:r w:rsidR="00CF5E38">
        <w:rPr>
          <w:rFonts w:asciiTheme="minorHAnsi" w:hAnsiTheme="minorHAnsi"/>
        </w:rPr>
        <w:t xml:space="preserve"> i změny </w:t>
      </w:r>
      <w:r w:rsidR="00CC174C">
        <w:rPr>
          <w:rFonts w:asciiTheme="minorHAnsi" w:hAnsiTheme="minorHAnsi"/>
        </w:rPr>
        <w:t>v epidemiologické situaci (výskyt klimaticky-senzitivní</w:t>
      </w:r>
      <w:r w:rsidR="008B7263">
        <w:rPr>
          <w:rFonts w:asciiTheme="minorHAnsi" w:hAnsiTheme="minorHAnsi"/>
        </w:rPr>
        <w:t>ch</w:t>
      </w:r>
      <w:r w:rsidR="00CC174C">
        <w:rPr>
          <w:rFonts w:asciiTheme="minorHAnsi" w:hAnsiTheme="minorHAnsi"/>
        </w:rPr>
        <w:t xml:space="preserve"> patogen</w:t>
      </w:r>
      <w:r w:rsidR="008B7263">
        <w:rPr>
          <w:rFonts w:asciiTheme="minorHAnsi" w:hAnsiTheme="minorHAnsi"/>
        </w:rPr>
        <w:t>ů</w:t>
      </w:r>
      <w:r w:rsidR="00CC174C">
        <w:rPr>
          <w:rFonts w:asciiTheme="minorHAnsi" w:hAnsiTheme="minorHAnsi"/>
        </w:rPr>
        <w:t xml:space="preserve"> a jejich živočišn</w:t>
      </w:r>
      <w:r w:rsidR="00CF5E38">
        <w:rPr>
          <w:rFonts w:asciiTheme="minorHAnsi" w:hAnsiTheme="minorHAnsi"/>
        </w:rPr>
        <w:t>ých</w:t>
      </w:r>
      <w:r w:rsidR="00CC174C">
        <w:rPr>
          <w:rFonts w:asciiTheme="minorHAnsi" w:hAnsiTheme="minorHAnsi"/>
        </w:rPr>
        <w:t xml:space="preserve"> vektor</w:t>
      </w:r>
      <w:r w:rsidR="00CF5E38">
        <w:rPr>
          <w:rFonts w:asciiTheme="minorHAnsi" w:hAnsiTheme="minorHAnsi"/>
        </w:rPr>
        <w:t>ů</w:t>
      </w:r>
      <w:r w:rsidR="00CC174C">
        <w:rPr>
          <w:rFonts w:asciiTheme="minorHAnsi" w:hAnsiTheme="minorHAnsi"/>
        </w:rPr>
        <w:t xml:space="preserve"> a rezervoár</w:t>
      </w:r>
      <w:r w:rsidR="00CF5E38">
        <w:rPr>
          <w:rFonts w:asciiTheme="minorHAnsi" w:hAnsiTheme="minorHAnsi"/>
        </w:rPr>
        <w:t>ů</w:t>
      </w:r>
      <w:r w:rsidR="00CC174C">
        <w:rPr>
          <w:rFonts w:asciiTheme="minorHAnsi" w:hAnsiTheme="minorHAnsi"/>
        </w:rPr>
        <w:t>).</w:t>
      </w:r>
      <w:r w:rsidR="00B362DC">
        <w:rPr>
          <w:rFonts w:asciiTheme="minorHAnsi" w:hAnsiTheme="minorHAnsi"/>
        </w:rPr>
        <w:t xml:space="preserve">  </w:t>
      </w:r>
    </w:p>
    <w:p w:rsidR="005A70DC" w:rsidP="00F2646F" w14:paraId="1F5CD7A4" w14:textId="77777777">
      <w:pPr>
        <w:jc w:val="both"/>
        <w:rPr>
          <w:rFonts w:asciiTheme="minorHAnsi" w:hAnsiTheme="minorHAnsi"/>
        </w:rPr>
      </w:pPr>
    </w:p>
    <w:p w:rsidR="005A70DC" w:rsidRPr="00F143E0" w:rsidP="00F2646F" w14:paraId="0163D43E" w14:textId="7B83C2D5">
      <w:pPr>
        <w:jc w:val="both"/>
        <w:rPr>
          <w:rFonts w:asciiTheme="minorHAnsi" w:hAnsiTheme="minorHAnsi" w:cs="Arial"/>
          <w:i/>
        </w:rPr>
      </w:pPr>
      <w:r w:rsidRPr="00DB3A40">
        <w:rPr>
          <w:rFonts w:asciiTheme="minorHAnsi" w:hAnsiTheme="minorHAnsi"/>
          <w:b/>
          <w:bCs/>
        </w:rPr>
        <w:t>Proces přípravy</w:t>
      </w:r>
      <w:r>
        <w:rPr>
          <w:rFonts w:asciiTheme="minorHAnsi" w:hAnsiTheme="minorHAnsi"/>
        </w:rPr>
        <w:t>:</w:t>
      </w:r>
    </w:p>
    <w:p w:rsidR="00B37AF7" w:rsidRPr="00F143E0" w:rsidP="00F2646F" w14:paraId="67E6652C" w14:textId="77777777">
      <w:pPr>
        <w:jc w:val="both"/>
        <w:rPr>
          <w:rFonts w:asciiTheme="minorHAnsi" w:hAnsiTheme="minorHAnsi" w:cs="Arial"/>
          <w:i/>
        </w:rPr>
      </w:pPr>
    </w:p>
    <w:p w:rsidR="005F2BB5" w:rsidRPr="003B2321" w:rsidP="00407113" w14:paraId="0CC444B2" w14:textId="4001C0B8">
      <w:pPr>
        <w:jc w:val="both"/>
        <w:rPr>
          <w:rFonts w:asciiTheme="minorHAnsi" w:hAnsiTheme="minorHAnsi"/>
        </w:rPr>
      </w:pPr>
      <w:r>
        <w:rPr>
          <w:rFonts w:asciiTheme="minorHAnsi" w:hAnsiTheme="minorHAnsi"/>
        </w:rPr>
        <w:t>Implementační p</w:t>
      </w:r>
      <w:r w:rsidRPr="00F143E0" w:rsidR="009815ED">
        <w:rPr>
          <w:rFonts w:asciiTheme="minorHAnsi" w:hAnsiTheme="minorHAnsi"/>
        </w:rPr>
        <w:t>lán byl projednán v rámci standardních definovaných postupů, jakými jsou příslušná připomínková řízení a veřejná konzultace</w:t>
      </w:r>
      <w:r>
        <w:rPr>
          <w:rFonts w:asciiTheme="minorHAnsi" w:hAnsiTheme="minorHAnsi"/>
        </w:rPr>
        <w:t xml:space="preserve"> či </w:t>
      </w:r>
      <w:r w:rsidR="001A1B04">
        <w:rPr>
          <w:rFonts w:asciiTheme="minorHAnsi" w:hAnsiTheme="minorHAnsi"/>
        </w:rPr>
        <w:t>schválení</w:t>
      </w:r>
      <w:r>
        <w:rPr>
          <w:rFonts w:asciiTheme="minorHAnsi" w:hAnsiTheme="minorHAnsi"/>
        </w:rPr>
        <w:t xml:space="preserve"> Řídicím výborem Strategického rámce Zdraví 203</w:t>
      </w:r>
      <w:r w:rsidR="005A70DC">
        <w:rPr>
          <w:rFonts w:asciiTheme="minorHAnsi" w:hAnsiTheme="minorHAnsi"/>
        </w:rPr>
        <w:t>5</w:t>
      </w:r>
      <w:r w:rsidRPr="00F143E0" w:rsidR="009815ED">
        <w:rPr>
          <w:rFonts w:asciiTheme="minorHAnsi" w:hAnsiTheme="minorHAnsi"/>
        </w:rPr>
        <w:t xml:space="preserve">. </w:t>
      </w:r>
    </w:p>
    <w:p w:rsidR="005A70DC" w:rsidP="00407113" w14:paraId="0FBAFDE3" w14:textId="77777777">
      <w:pPr>
        <w:jc w:val="both"/>
        <w:rPr>
          <w:rFonts w:asciiTheme="minorHAnsi" w:hAnsiTheme="minorHAnsi" w:cs="Arial"/>
          <w:i/>
        </w:rPr>
      </w:pPr>
    </w:p>
    <w:p w:rsidR="005A70DC" w:rsidP="00407113" w14:paraId="5280125B" w14:textId="77777777">
      <w:pPr>
        <w:jc w:val="both"/>
        <w:rPr>
          <w:rFonts w:asciiTheme="minorHAnsi" w:hAnsiTheme="minorHAnsi" w:cs="Arial"/>
          <w:i/>
        </w:rPr>
      </w:pPr>
    </w:p>
    <w:p w:rsidR="005A70DC" w:rsidRPr="00872ED3" w:rsidP="005A70DC" w14:paraId="366802AD" w14:textId="77777777">
      <w:pPr>
        <w:jc w:val="both"/>
        <w:rPr>
          <w:rFonts w:asciiTheme="minorHAnsi" w:eastAsiaTheme="minorEastAsia" w:hAnsiTheme="minorHAnsi" w:cstheme="minorBidi"/>
          <w:b/>
          <w:bCs/>
        </w:rPr>
      </w:pPr>
      <w:r w:rsidRPr="144052BF">
        <w:rPr>
          <w:rFonts w:asciiTheme="minorHAnsi" w:eastAsiaTheme="minorEastAsia" w:hAnsiTheme="minorHAnsi" w:cstheme="minorBidi"/>
          <w:b/>
          <w:bCs/>
        </w:rPr>
        <w:t>V rámci realizace opatření implementačního plánu se předpokládá spolupráce:</w:t>
      </w:r>
    </w:p>
    <w:p w:rsidR="0059506F" w:rsidRPr="003B2321" w:rsidP="005A70DC" w14:paraId="608C0FDE" w14:textId="129F0C22">
      <w:pPr>
        <w:jc w:val="both"/>
        <w:rPr>
          <w:rFonts w:asciiTheme="minorHAnsi" w:hAnsiTheme="minorHAnsi" w:cs="Arial"/>
          <w:i/>
        </w:rPr>
      </w:pPr>
      <w:r w:rsidRPr="144052BF">
        <w:rPr>
          <w:rFonts w:asciiTheme="minorHAnsi" w:eastAsiaTheme="minorEastAsia" w:hAnsiTheme="minorHAnsi" w:cstheme="minorBidi"/>
        </w:rPr>
        <w:t xml:space="preserve">MŠMT, MPSV, MMR, MV, MZV, </w:t>
      </w:r>
      <w:r w:rsidR="00527D9E">
        <w:rPr>
          <w:rFonts w:asciiTheme="minorHAnsi" w:eastAsiaTheme="minorEastAsia" w:hAnsiTheme="minorHAnsi" w:cstheme="minorBidi"/>
        </w:rPr>
        <w:t>MŽP</w:t>
      </w:r>
      <w:r w:rsidRPr="4AB28717">
        <w:rPr>
          <w:rFonts w:asciiTheme="minorHAnsi" w:eastAsiaTheme="minorEastAsia" w:hAnsiTheme="minorHAnsi" w:cstheme="minorBidi"/>
        </w:rPr>
        <w:t xml:space="preserve">, </w:t>
      </w:r>
      <w:r w:rsidRPr="4AB28717" w:rsidR="5F7CC068">
        <w:rPr>
          <w:rFonts w:asciiTheme="minorHAnsi" w:eastAsiaTheme="minorEastAsia" w:hAnsiTheme="minorHAnsi" w:cstheme="minorBidi"/>
        </w:rPr>
        <w:t>MZE</w:t>
      </w:r>
      <w:r w:rsidRPr="144052BF">
        <w:rPr>
          <w:rFonts w:asciiTheme="minorHAnsi" w:eastAsiaTheme="minorEastAsia" w:hAnsiTheme="minorHAnsi" w:cstheme="minorBidi"/>
        </w:rPr>
        <w:t xml:space="preserve">, Asociace krajů ČR, IPVZ, NCO-NZO, ÚZIS, SZÚ, zdravotní ústavy, KHS, ČLS JEP, lékařské fakulty, vybrané vysoké školy, vyšší odborné školy, profesní komory, odborné společnosti, ČAS, poskytovatelé zdravotních služeb, zdravotní pojišťovny, Mladí lékaři z.s., sdružení poskytovatelů, </w:t>
      </w:r>
      <w:r w:rsidR="002B6B4F">
        <w:rPr>
          <w:rFonts w:asciiTheme="minorHAnsi" w:eastAsiaTheme="minorEastAsia" w:hAnsiTheme="minorHAnsi" w:cstheme="minorBidi"/>
        </w:rPr>
        <w:t>města a obce, nestátní neziskové organizace,</w:t>
      </w:r>
      <w:r w:rsidRPr="144052BF" w:rsidR="002B6B4F">
        <w:rPr>
          <w:rFonts w:asciiTheme="minorHAnsi" w:eastAsiaTheme="minorEastAsia" w:hAnsiTheme="minorHAnsi" w:cstheme="minorBidi"/>
        </w:rPr>
        <w:t xml:space="preserve"> </w:t>
      </w:r>
      <w:r w:rsidRPr="144052BF">
        <w:rPr>
          <w:rFonts w:asciiTheme="minorHAnsi" w:eastAsiaTheme="minorEastAsia" w:hAnsiTheme="minorHAnsi" w:cstheme="minorBidi"/>
        </w:rPr>
        <w:t>odborové svazy, zdravotnické asociace nemocnic, Svaz zdravotních pojišťoven, vzdělavatelé včetně akreditovaných zařízení</w:t>
      </w:r>
      <w:r w:rsidR="00B10C96">
        <w:rPr>
          <w:rFonts w:asciiTheme="minorHAnsi" w:eastAsiaTheme="minorEastAsia" w:hAnsiTheme="minorHAnsi" w:cstheme="minorBidi"/>
        </w:rPr>
        <w:t xml:space="preserve">. V mezirezortní </w:t>
      </w:r>
      <w:r w:rsidR="00410029">
        <w:rPr>
          <w:rFonts w:asciiTheme="minorHAnsi" w:eastAsiaTheme="minorEastAsia" w:hAnsiTheme="minorHAnsi" w:cstheme="minorBidi"/>
        </w:rPr>
        <w:t xml:space="preserve">připravenosti pracovní skupiny pro krizovou připravenost. </w:t>
      </w:r>
      <w:r w:rsidRPr="003B2321">
        <w:rPr>
          <w:rFonts w:asciiTheme="minorHAnsi" w:hAnsiTheme="minorHAnsi" w:cs="Arial"/>
          <w:i/>
        </w:rPr>
        <w:br w:type="page"/>
      </w:r>
    </w:p>
    <w:p w:rsidR="0034008C" w:rsidRPr="003B2321" w:rsidP="00371E45" w14:paraId="7849A21E" w14:textId="77777777">
      <w:pPr>
        <w:pStyle w:val="Heading1"/>
        <w:numPr>
          <w:ilvl w:val="0"/>
          <w:numId w:val="13"/>
        </w:numPr>
      </w:pPr>
      <w:bookmarkStart w:id="227" w:name="_Toc256000001"/>
      <w:r w:rsidRPr="003B2321">
        <w:t>Základní informace o specifickém cíli</w:t>
      </w:r>
      <w:bookmarkEnd w:id="227"/>
      <w:r w:rsidRPr="003B2321">
        <w:t xml:space="preserve"> </w:t>
      </w:r>
    </w:p>
    <w:p w:rsidR="005B19F6" w:rsidRPr="00F143E0" w:rsidP="00F143E0" w14:paraId="3BDD5D5F" w14:textId="77777777"/>
    <w:p w:rsidR="002B717D" w:rsidRPr="00F143E0" w:rsidP="002B717D" w14:paraId="3653E4BF" w14:textId="77777777">
      <w:pPr>
        <w:autoSpaceDE w:val="0"/>
        <w:autoSpaceDN w:val="0"/>
        <w:adjustRightInd w:val="0"/>
        <w:jc w:val="both"/>
        <w:rPr>
          <w:rFonts w:asciiTheme="minorHAnsi" w:hAnsiTheme="minorHAnsi" w:cstheme="minorBidi"/>
        </w:rPr>
      </w:pPr>
      <w:r w:rsidRPr="1FF74C21">
        <w:rPr>
          <w:rFonts w:asciiTheme="minorHAnsi" w:hAnsiTheme="minorHAnsi" w:cstheme="minorBidi"/>
        </w:rPr>
        <w:t>V populaci ČR přibývá osob, které se nacházejí v dlouhodobě nepříznivém zdravotním stavu. Ačkoliv hlavním faktorem zvyšující nemocnost</w:t>
      </w:r>
      <w:r w:rsidRPr="1FF74C21" w:rsidR="00753146">
        <w:rPr>
          <w:rFonts w:asciiTheme="minorHAnsi" w:hAnsiTheme="minorHAnsi" w:cstheme="minorBidi"/>
        </w:rPr>
        <w:t>i</w:t>
      </w:r>
      <w:r w:rsidRPr="1FF74C21">
        <w:rPr>
          <w:rFonts w:asciiTheme="minorHAnsi" w:hAnsiTheme="minorHAnsi" w:cstheme="minorBidi"/>
        </w:rPr>
        <w:t xml:space="preserve"> populace je demografické stárnutí, velký podíl zde má i špatný životní styl a silný vliv</w:t>
      </w:r>
      <w:r w:rsidRPr="1FF74C21" w:rsidR="009815ED">
        <w:rPr>
          <w:rFonts w:asciiTheme="minorHAnsi" w:hAnsiTheme="minorHAnsi" w:cstheme="minorBidi"/>
        </w:rPr>
        <w:t xml:space="preserve"> behaviorálních </w:t>
      </w:r>
      <w:r w:rsidRPr="1FF74C21">
        <w:rPr>
          <w:rFonts w:asciiTheme="minorHAnsi" w:hAnsiTheme="minorHAnsi" w:cstheme="minorBidi"/>
        </w:rPr>
        <w:t xml:space="preserve">rizikových faktorů </w:t>
      </w:r>
      <w:r w:rsidRPr="1FF74C21" w:rsidR="009815ED">
        <w:rPr>
          <w:rFonts w:asciiTheme="minorHAnsi" w:hAnsiTheme="minorHAnsi" w:cstheme="minorBidi"/>
        </w:rPr>
        <w:t>jakými jsou nezdravé stravovací návyky, sedavý způsob života, nedostatek pohybové aktivity, ale i nadměrná</w:t>
      </w:r>
      <w:r w:rsidRPr="1FF74C21">
        <w:rPr>
          <w:rFonts w:asciiTheme="minorHAnsi" w:hAnsiTheme="minorHAnsi" w:cstheme="minorBidi"/>
        </w:rPr>
        <w:t xml:space="preserve"> konzumace alkoholu, užívání tabáku, a to u všech skupin obyvatel, včetně dětí a mladistvých. </w:t>
      </w:r>
    </w:p>
    <w:p w:rsidR="002B717D" w:rsidRPr="00F143E0" w:rsidP="002B717D" w14:paraId="4B7B480E" w14:textId="77777777">
      <w:pPr>
        <w:autoSpaceDE w:val="0"/>
        <w:autoSpaceDN w:val="0"/>
        <w:adjustRightInd w:val="0"/>
        <w:jc w:val="both"/>
        <w:rPr>
          <w:rFonts w:asciiTheme="minorHAnsi" w:hAnsiTheme="minorHAnsi" w:cstheme="minorHAnsi"/>
        </w:rPr>
      </w:pPr>
    </w:p>
    <w:p w:rsidR="002B717D" w:rsidRPr="00F143E0" w:rsidP="002B717D" w14:paraId="538824AA" w14:textId="495D3322">
      <w:pPr>
        <w:autoSpaceDE w:val="0"/>
        <w:autoSpaceDN w:val="0"/>
        <w:adjustRightInd w:val="0"/>
        <w:jc w:val="both"/>
        <w:rPr>
          <w:rFonts w:asciiTheme="minorHAnsi" w:hAnsiTheme="minorHAnsi" w:cstheme="minorHAnsi"/>
        </w:rPr>
      </w:pPr>
      <w:r w:rsidRPr="00F143E0">
        <w:rPr>
          <w:rFonts w:asciiTheme="minorHAnsi" w:hAnsiTheme="minorHAnsi" w:cstheme="minorHAnsi"/>
        </w:rPr>
        <w:t xml:space="preserve">Nemalý podíl na rozvoji </w:t>
      </w:r>
      <w:r w:rsidRPr="00F143E0" w:rsidR="00987673">
        <w:rPr>
          <w:rFonts w:asciiTheme="minorHAnsi" w:hAnsiTheme="minorHAnsi" w:cstheme="minorHAnsi"/>
        </w:rPr>
        <w:t xml:space="preserve">nežádoucího </w:t>
      </w:r>
      <w:r w:rsidRPr="00F143E0">
        <w:rPr>
          <w:rFonts w:asciiTheme="minorHAnsi" w:hAnsiTheme="minorHAnsi" w:cstheme="minorHAnsi"/>
        </w:rPr>
        <w:t xml:space="preserve">zdravotního stavu mají i </w:t>
      </w:r>
      <w:r w:rsidRPr="00F143E0">
        <w:rPr>
          <w:rFonts w:asciiTheme="minorHAnsi" w:hAnsiTheme="minorHAnsi" w:cstheme="minorHAnsi"/>
        </w:rPr>
        <w:t>environmentální</w:t>
      </w:r>
      <w:r w:rsidRPr="00F143E0">
        <w:rPr>
          <w:rFonts w:asciiTheme="minorHAnsi" w:hAnsiTheme="minorHAnsi" w:cstheme="minorHAnsi"/>
        </w:rPr>
        <w:t xml:space="preserve"> faktory zdraví. K nejvýznamnějším důsledkům znečištění životního prostředí, stejně jako u behaviorálních faktorů, náleží chronická neinfekční onemocnění, jakými jsou respirační, kardiovaskulární a</w:t>
      </w:r>
      <w:r w:rsidR="00133B5B">
        <w:rPr>
          <w:rFonts w:asciiTheme="minorHAnsi" w:hAnsiTheme="minorHAnsi" w:cstheme="minorHAnsi"/>
        </w:rPr>
        <w:t> </w:t>
      </w:r>
      <w:r w:rsidRPr="00F143E0">
        <w:rPr>
          <w:rFonts w:asciiTheme="minorHAnsi" w:hAnsiTheme="minorHAnsi" w:cstheme="minorHAnsi"/>
        </w:rPr>
        <w:t>metabolická onemocnění, vývojové a reprodukční poruchy či nádorová onemocnění. </w:t>
      </w:r>
      <w:r w:rsidRPr="00F143E0" w:rsidR="006139C1">
        <w:rPr>
          <w:rFonts w:asciiTheme="minorHAnsi" w:hAnsiTheme="minorHAnsi" w:cstheme="minorHAnsi"/>
        </w:rPr>
        <w:t>Mnoho životů lze zachránit zintenzivněním snah o prevenci nezdravého životního stylu.</w:t>
      </w:r>
      <w:r w:rsidR="0029582E">
        <w:rPr>
          <w:rFonts w:asciiTheme="minorHAnsi" w:hAnsiTheme="minorHAnsi" w:cstheme="minorHAnsi"/>
        </w:rPr>
        <w:t xml:space="preserve"> </w:t>
      </w:r>
      <w:r w:rsidR="008E0DB9">
        <w:rPr>
          <w:rFonts w:asciiTheme="minorHAnsi" w:hAnsiTheme="minorHAnsi" w:cstheme="minorHAnsi"/>
        </w:rPr>
        <w:t xml:space="preserve">V rozvoji různých onemocnění hraje roli chronická expozice obyvatelstva </w:t>
      </w:r>
      <w:r w:rsidR="005E66F6">
        <w:rPr>
          <w:rFonts w:asciiTheme="minorHAnsi" w:hAnsiTheme="minorHAnsi" w:cstheme="minorHAnsi"/>
        </w:rPr>
        <w:t xml:space="preserve">nejen </w:t>
      </w:r>
      <w:r w:rsidR="008E0DB9">
        <w:rPr>
          <w:rFonts w:asciiTheme="minorHAnsi" w:hAnsiTheme="minorHAnsi" w:cstheme="minorHAnsi"/>
        </w:rPr>
        <w:t>toxickým látkám z prostředí (znečištěné životní prostředí, pracovní prostředí, nevhodné vnitřní prostředí obytných budov), ale také z</w:t>
      </w:r>
      <w:r w:rsidR="00E0609E">
        <w:rPr>
          <w:rFonts w:asciiTheme="minorHAnsi" w:hAnsiTheme="minorHAnsi" w:cstheme="minorHAnsi"/>
        </w:rPr>
        <w:t> </w:t>
      </w:r>
      <w:r w:rsidR="008E0DB9">
        <w:rPr>
          <w:rFonts w:asciiTheme="minorHAnsi" w:hAnsiTheme="minorHAnsi" w:cstheme="minorHAnsi"/>
        </w:rPr>
        <w:t>potravin</w:t>
      </w:r>
      <w:r w:rsidR="00E0609E">
        <w:rPr>
          <w:rFonts w:asciiTheme="minorHAnsi" w:hAnsiTheme="minorHAnsi" w:cstheme="minorHAnsi"/>
        </w:rPr>
        <w:t>, předmětů běžného užívání</w:t>
      </w:r>
      <w:r w:rsidR="008E0DB9">
        <w:rPr>
          <w:rFonts w:asciiTheme="minorHAnsi" w:hAnsiTheme="minorHAnsi" w:cstheme="minorHAnsi"/>
        </w:rPr>
        <w:t xml:space="preserve"> </w:t>
      </w:r>
      <w:r w:rsidR="00E0609E">
        <w:rPr>
          <w:rFonts w:asciiTheme="minorHAnsi" w:hAnsiTheme="minorHAnsi" w:cstheme="minorHAnsi"/>
        </w:rPr>
        <w:t>nebo</w:t>
      </w:r>
      <w:r w:rsidR="008E0DB9">
        <w:rPr>
          <w:rFonts w:asciiTheme="minorHAnsi" w:hAnsiTheme="minorHAnsi" w:cstheme="minorHAnsi"/>
        </w:rPr>
        <w:t xml:space="preserve"> pitné vody. Nepříznivé účinky na zdraví </w:t>
      </w:r>
      <w:r w:rsidR="00E0609E">
        <w:rPr>
          <w:rFonts w:asciiTheme="minorHAnsi" w:hAnsiTheme="minorHAnsi" w:cstheme="minorHAnsi"/>
        </w:rPr>
        <w:t xml:space="preserve">vyvolává i </w:t>
      </w:r>
      <w:r w:rsidR="008E0DB9">
        <w:rPr>
          <w:rFonts w:asciiTheme="minorHAnsi" w:hAnsiTheme="minorHAnsi" w:cstheme="minorHAnsi"/>
        </w:rPr>
        <w:t xml:space="preserve">dlouhodobé vystavení zvýšenému hluku a v neposlední řadě </w:t>
      </w:r>
      <w:r w:rsidR="00E0609E">
        <w:rPr>
          <w:rFonts w:asciiTheme="minorHAnsi" w:hAnsiTheme="minorHAnsi" w:cstheme="minorHAnsi"/>
        </w:rPr>
        <w:t xml:space="preserve">se může jednat </w:t>
      </w:r>
      <w:r w:rsidR="008E0DB9">
        <w:rPr>
          <w:rFonts w:asciiTheme="minorHAnsi" w:hAnsiTheme="minorHAnsi" w:cstheme="minorHAnsi"/>
        </w:rPr>
        <w:t xml:space="preserve">i různé volnočasové aktivity jako koupání ve </w:t>
      </w:r>
      <w:r w:rsidR="00E0609E">
        <w:rPr>
          <w:rFonts w:asciiTheme="minorHAnsi" w:hAnsiTheme="minorHAnsi" w:cstheme="minorHAnsi"/>
        </w:rPr>
        <w:t xml:space="preserve">znečištěných </w:t>
      </w:r>
      <w:r w:rsidR="008E0DB9">
        <w:rPr>
          <w:rFonts w:asciiTheme="minorHAnsi" w:hAnsiTheme="minorHAnsi" w:cstheme="minorHAnsi"/>
        </w:rPr>
        <w:t>vodách, ať už</w:t>
      </w:r>
      <w:r w:rsidR="00E0609E">
        <w:rPr>
          <w:rFonts w:asciiTheme="minorHAnsi" w:hAnsiTheme="minorHAnsi" w:cstheme="minorHAnsi"/>
        </w:rPr>
        <w:t xml:space="preserve"> přírodních nebo nevhodně ošetřovaných umělých koupalištích</w:t>
      </w:r>
      <w:r w:rsidR="008E0DB9">
        <w:rPr>
          <w:rFonts w:asciiTheme="minorHAnsi" w:hAnsiTheme="minorHAnsi" w:cstheme="minorHAnsi"/>
        </w:rPr>
        <w:t xml:space="preserve">. </w:t>
      </w:r>
      <w:r w:rsidR="00E0609E">
        <w:rPr>
          <w:rFonts w:asciiTheme="minorHAnsi" w:hAnsiTheme="minorHAnsi" w:cstheme="minorHAnsi"/>
        </w:rPr>
        <w:t xml:space="preserve">Orgány ochrany veřejného zdraví </w:t>
      </w:r>
      <w:r w:rsidR="009805F6">
        <w:rPr>
          <w:rFonts w:asciiTheme="minorHAnsi" w:hAnsiTheme="minorHAnsi" w:cstheme="minorHAnsi"/>
        </w:rPr>
        <w:t>mají nezastupitelnou roli v</w:t>
      </w:r>
      <w:r w:rsidR="00E0609E">
        <w:rPr>
          <w:rFonts w:asciiTheme="minorHAnsi" w:hAnsiTheme="minorHAnsi" w:cstheme="minorHAnsi"/>
        </w:rPr>
        <w:t xml:space="preserve"> nastav</w:t>
      </w:r>
      <w:r w:rsidR="009805F6">
        <w:rPr>
          <w:rFonts w:asciiTheme="minorHAnsi" w:hAnsiTheme="minorHAnsi" w:cstheme="minorHAnsi"/>
        </w:rPr>
        <w:t>ení</w:t>
      </w:r>
      <w:r w:rsidR="00E0609E">
        <w:rPr>
          <w:rFonts w:asciiTheme="minorHAnsi" w:hAnsiTheme="minorHAnsi" w:cstheme="minorHAnsi"/>
        </w:rPr>
        <w:t xml:space="preserve"> a dozorov</w:t>
      </w:r>
      <w:r w:rsidR="009805F6">
        <w:rPr>
          <w:rFonts w:asciiTheme="minorHAnsi" w:hAnsiTheme="minorHAnsi" w:cstheme="minorHAnsi"/>
        </w:rPr>
        <w:t>ání</w:t>
      </w:r>
      <w:r w:rsidR="00E0609E">
        <w:rPr>
          <w:rFonts w:asciiTheme="minorHAnsi" w:hAnsiTheme="minorHAnsi" w:cstheme="minorHAnsi"/>
        </w:rPr>
        <w:t xml:space="preserve"> vhodn</w:t>
      </w:r>
      <w:r w:rsidR="009805F6">
        <w:rPr>
          <w:rFonts w:asciiTheme="minorHAnsi" w:hAnsiTheme="minorHAnsi" w:cstheme="minorHAnsi"/>
        </w:rPr>
        <w:t>ého</w:t>
      </w:r>
      <w:r w:rsidR="00E0609E">
        <w:rPr>
          <w:rFonts w:asciiTheme="minorHAnsi" w:hAnsiTheme="minorHAnsi" w:cstheme="minorHAnsi"/>
        </w:rPr>
        <w:t xml:space="preserve"> systém</w:t>
      </w:r>
      <w:r w:rsidR="009805F6">
        <w:rPr>
          <w:rFonts w:asciiTheme="minorHAnsi" w:hAnsiTheme="minorHAnsi" w:cstheme="minorHAnsi"/>
        </w:rPr>
        <w:t>u</w:t>
      </w:r>
      <w:r w:rsidR="00E0609E">
        <w:rPr>
          <w:rFonts w:asciiTheme="minorHAnsi" w:hAnsiTheme="minorHAnsi" w:cstheme="minorHAnsi"/>
        </w:rPr>
        <w:t xml:space="preserve"> kontroly </w:t>
      </w:r>
      <w:r w:rsidR="005E66F6">
        <w:rPr>
          <w:rFonts w:asciiTheme="minorHAnsi" w:hAnsiTheme="minorHAnsi" w:cstheme="minorHAnsi"/>
        </w:rPr>
        <w:t>různých</w:t>
      </w:r>
      <w:r w:rsidR="009805F6">
        <w:rPr>
          <w:rFonts w:asciiTheme="minorHAnsi" w:hAnsiTheme="minorHAnsi" w:cstheme="minorHAnsi"/>
        </w:rPr>
        <w:t xml:space="preserve"> </w:t>
      </w:r>
      <w:r w:rsidR="00E0609E">
        <w:rPr>
          <w:rFonts w:asciiTheme="minorHAnsi" w:hAnsiTheme="minorHAnsi" w:cstheme="minorHAnsi"/>
        </w:rPr>
        <w:t>oblastí expozice obyvatelstva nepříznivým faktorům</w:t>
      </w:r>
      <w:r w:rsidR="009805F6">
        <w:rPr>
          <w:rFonts w:asciiTheme="minorHAnsi" w:hAnsiTheme="minorHAnsi" w:cstheme="minorHAnsi"/>
        </w:rPr>
        <w:t>.</w:t>
      </w:r>
      <w:r w:rsidR="00E0609E">
        <w:rPr>
          <w:rFonts w:asciiTheme="minorHAnsi" w:hAnsiTheme="minorHAnsi" w:cstheme="minorHAnsi"/>
        </w:rPr>
        <w:t xml:space="preserve"> </w:t>
      </w:r>
      <w:r w:rsidR="005E66F6">
        <w:rPr>
          <w:rFonts w:asciiTheme="minorHAnsi" w:hAnsiTheme="minorHAnsi" w:cstheme="minorHAnsi"/>
        </w:rPr>
        <w:t xml:space="preserve">Tuto </w:t>
      </w:r>
      <w:r w:rsidR="00E0609E">
        <w:rPr>
          <w:rFonts w:asciiTheme="minorHAnsi" w:hAnsiTheme="minorHAnsi" w:cstheme="minorHAnsi"/>
        </w:rPr>
        <w:t xml:space="preserve">činnost a její výsledky </w:t>
      </w:r>
      <w:r w:rsidR="005E66F6">
        <w:rPr>
          <w:rFonts w:asciiTheme="minorHAnsi" w:hAnsiTheme="minorHAnsi" w:cstheme="minorHAnsi"/>
        </w:rPr>
        <w:t xml:space="preserve">je nezbytné </w:t>
      </w:r>
      <w:r w:rsidR="00E0609E">
        <w:rPr>
          <w:rFonts w:asciiTheme="minorHAnsi" w:hAnsiTheme="minorHAnsi" w:cstheme="minorHAnsi"/>
        </w:rPr>
        <w:t>účinně komunikovat s</w:t>
      </w:r>
      <w:r w:rsidR="0065007B">
        <w:rPr>
          <w:rFonts w:asciiTheme="minorHAnsi" w:hAnsiTheme="minorHAnsi" w:cstheme="minorHAnsi"/>
        </w:rPr>
        <w:t> </w:t>
      </w:r>
      <w:r w:rsidR="00E0609E">
        <w:rPr>
          <w:rFonts w:asciiTheme="minorHAnsi" w:hAnsiTheme="minorHAnsi" w:cstheme="minorHAnsi"/>
        </w:rPr>
        <w:t>veřejností</w:t>
      </w:r>
      <w:r w:rsidR="0065007B">
        <w:rPr>
          <w:rFonts w:asciiTheme="minorHAnsi" w:hAnsiTheme="minorHAnsi" w:cstheme="minorHAnsi"/>
        </w:rPr>
        <w:t xml:space="preserve"> (mapové a databázové výstupy široce a snadno dostupné veřejnosti)</w:t>
      </w:r>
      <w:r w:rsidR="002778B6">
        <w:rPr>
          <w:rFonts w:asciiTheme="minorHAnsi" w:hAnsiTheme="minorHAnsi" w:cstheme="minorHAnsi"/>
        </w:rPr>
        <w:t>, jelikož se jedná o účinný preventivní nástroj v ochraně veřejného zdraví</w:t>
      </w:r>
      <w:r w:rsidR="0065007B">
        <w:rPr>
          <w:rFonts w:asciiTheme="minorHAnsi" w:hAnsiTheme="minorHAnsi" w:cstheme="minorHAnsi"/>
        </w:rPr>
        <w:t>.</w:t>
      </w:r>
      <w:r w:rsidR="0083640E">
        <w:rPr>
          <w:rFonts w:asciiTheme="minorHAnsi" w:hAnsiTheme="minorHAnsi" w:cstheme="minorHAnsi"/>
        </w:rPr>
        <w:t xml:space="preserve"> Je také </w:t>
      </w:r>
      <w:r w:rsidR="005E66F6">
        <w:rPr>
          <w:rFonts w:asciiTheme="minorHAnsi" w:hAnsiTheme="minorHAnsi" w:cstheme="minorHAnsi"/>
        </w:rPr>
        <w:t>zásadní</w:t>
      </w:r>
      <w:r w:rsidR="0083640E">
        <w:rPr>
          <w:rFonts w:asciiTheme="minorHAnsi" w:hAnsiTheme="minorHAnsi" w:cstheme="minorHAnsi"/>
        </w:rPr>
        <w:t xml:space="preserve"> flexibilně reagovat na nově se objevující zdravotní rizika.</w:t>
      </w:r>
    </w:p>
    <w:p w:rsidR="002B717D" w:rsidRPr="00F143E0" w:rsidP="002B717D" w14:paraId="28F376F5" w14:textId="77777777">
      <w:pPr>
        <w:jc w:val="both"/>
        <w:rPr>
          <w:rFonts w:asciiTheme="minorHAnsi" w:hAnsiTheme="minorHAnsi" w:cstheme="minorHAnsi"/>
        </w:rPr>
      </w:pPr>
    </w:p>
    <w:p w:rsidR="00987673" w:rsidRPr="003B2321" w:rsidP="002B717D" w14:paraId="1F276FBF" w14:textId="17174732">
      <w:pPr>
        <w:jc w:val="both"/>
        <w:rPr>
          <w:rFonts w:asciiTheme="minorHAnsi" w:hAnsiTheme="minorHAnsi"/>
        </w:rPr>
      </w:pPr>
      <w:r w:rsidRPr="00F143E0">
        <w:rPr>
          <w:rFonts w:asciiTheme="minorHAnsi" w:hAnsiTheme="minorHAnsi" w:cstheme="minorHAnsi"/>
        </w:rPr>
        <w:t xml:space="preserve">S narůstající globalizací a s ní se zvyšujícím pohybem obyvatelstva nabývají na významu infekční onemocnění, a to nejen nová, ale i znovu se objevující infekční onemocnění. Znovu se objevující infekční onemocnění jsou již známá onemocnění, jejichž zvýšená incidence nebo jejich znovuobjevení se v populaci souvisí se změnou procesu šíření nákazy. </w:t>
      </w:r>
      <w:r w:rsidRPr="003B2321" w:rsidR="00937125">
        <w:rPr>
          <w:rFonts w:asciiTheme="minorHAnsi" w:hAnsiTheme="minorHAnsi" w:cstheme="minorHAnsi"/>
        </w:rPr>
        <w:t xml:space="preserve">S ohledem na zkušenosti s řešením pandemie </w:t>
      </w:r>
      <w:r w:rsidR="00554EFF">
        <w:rPr>
          <w:rFonts w:asciiTheme="minorHAnsi" w:hAnsiTheme="minorHAnsi" w:cstheme="minorHAnsi"/>
        </w:rPr>
        <w:t>C</w:t>
      </w:r>
      <w:r w:rsidR="00435426">
        <w:rPr>
          <w:rFonts w:asciiTheme="minorHAnsi" w:hAnsiTheme="minorHAnsi" w:cstheme="minorHAnsi"/>
        </w:rPr>
        <w:t>ovid</w:t>
      </w:r>
      <w:r w:rsidRPr="003B2321" w:rsidR="00937125">
        <w:rPr>
          <w:rFonts w:asciiTheme="minorHAnsi" w:hAnsiTheme="minorHAnsi" w:cstheme="minorHAnsi"/>
        </w:rPr>
        <w:t xml:space="preserve">-19 vzrůstá význam </w:t>
      </w:r>
      <w:r w:rsidRPr="003B2321" w:rsidR="00937125">
        <w:rPr>
          <w:rFonts w:asciiTheme="minorHAnsi" w:hAnsiTheme="minorHAnsi"/>
        </w:rPr>
        <w:t>potřeby podpory rozvoje již fungujícího systému epidemiologické bdělosti, tedy komplexního a soustavného sledování všech dostupných informací o procesu šíření nákazy a sledování všech podmínek a faktorů, které tento proces ovlivňují, a to za účelem stanovení systému účinných opatření k potlačování nebo likvidaci dané nákazy</w:t>
      </w:r>
      <w:r w:rsidR="00856434">
        <w:rPr>
          <w:rFonts w:asciiTheme="minorHAnsi" w:hAnsiTheme="minorHAnsi"/>
        </w:rPr>
        <w:t>.</w:t>
      </w:r>
      <w:r w:rsidRPr="003B2321" w:rsidR="00937125">
        <w:rPr>
          <w:rFonts w:asciiTheme="minorHAnsi" w:hAnsiTheme="minorHAnsi"/>
        </w:rPr>
        <w:t xml:space="preserve"> </w:t>
      </w:r>
      <w:r w:rsidR="00856434">
        <w:rPr>
          <w:rFonts w:asciiTheme="minorHAnsi" w:hAnsiTheme="minorHAnsi"/>
        </w:rPr>
        <w:t>Vhodným nástrojem pro lokalizaci ohnisek infekce a</w:t>
      </w:r>
      <w:r w:rsidR="00133B5B">
        <w:rPr>
          <w:rFonts w:asciiTheme="minorHAnsi" w:hAnsiTheme="minorHAnsi"/>
        </w:rPr>
        <w:t> </w:t>
      </w:r>
      <w:r w:rsidR="00856434">
        <w:rPr>
          <w:rFonts w:asciiTheme="minorHAnsi" w:hAnsiTheme="minorHAnsi"/>
        </w:rPr>
        <w:t xml:space="preserve">predikci jejího vývoje je i monitoring městských odpadních vod, který může poskytnout informace o typech a množství patogenů cirkulujících v dané oblasti. </w:t>
      </w:r>
      <w:r w:rsidR="003079BF">
        <w:rPr>
          <w:rFonts w:asciiTheme="minorHAnsi" w:hAnsiTheme="minorHAnsi"/>
        </w:rPr>
        <w:t xml:space="preserve">Aktuálně řešené téma je i klimatická změna a její zdravotní dopady. V této souvislosti se dají očekávat i změny v epidemiologické situaci (výskyt klimaticky-senzitivních patogenů a jejich živočišných vektorů a rezervoárů), proto je nutná příprava zdravotního systému ČR i na tyto </w:t>
      </w:r>
      <w:r w:rsidR="00CF4F25">
        <w:rPr>
          <w:rFonts w:asciiTheme="minorHAnsi" w:hAnsiTheme="minorHAnsi"/>
        </w:rPr>
        <w:t>v naší oblasti</w:t>
      </w:r>
      <w:r w:rsidR="003079BF">
        <w:rPr>
          <w:rFonts w:asciiTheme="minorHAnsi" w:hAnsiTheme="minorHAnsi"/>
        </w:rPr>
        <w:t xml:space="preserve"> </w:t>
      </w:r>
      <w:r w:rsidR="00EA1325">
        <w:rPr>
          <w:rFonts w:asciiTheme="minorHAnsi" w:hAnsiTheme="minorHAnsi"/>
        </w:rPr>
        <w:t>dosud</w:t>
      </w:r>
      <w:r w:rsidR="003079BF">
        <w:rPr>
          <w:rFonts w:asciiTheme="minorHAnsi" w:hAnsiTheme="minorHAnsi"/>
        </w:rPr>
        <w:t xml:space="preserve"> </w:t>
      </w:r>
      <w:r w:rsidR="00CF4F25">
        <w:rPr>
          <w:rFonts w:asciiTheme="minorHAnsi" w:hAnsiTheme="minorHAnsi"/>
        </w:rPr>
        <w:t>se nevyskytující</w:t>
      </w:r>
      <w:r w:rsidR="003079BF">
        <w:rPr>
          <w:rFonts w:asciiTheme="minorHAnsi" w:hAnsiTheme="minorHAnsi"/>
        </w:rPr>
        <w:t xml:space="preserve"> infekce.  </w:t>
      </w:r>
      <w:r w:rsidRPr="003B2321" w:rsidR="00937125">
        <w:rPr>
          <w:rFonts w:asciiTheme="minorHAnsi" w:hAnsiTheme="minorHAnsi"/>
        </w:rPr>
        <w:t xml:space="preserve">Nezbytnou podmínkou pro řešení případů velmi vysokého rizika ohrožení zdraví populace ČR infekčními nemocemi, ale i pro případy jiné neinfekční povahy </w:t>
      </w:r>
      <w:r w:rsidRPr="003B2321" w:rsidR="00937125">
        <w:rPr>
          <w:rFonts w:asciiTheme="minorHAnsi" w:hAnsiTheme="minorHAnsi"/>
        </w:rPr>
        <w:t xml:space="preserve">(např. hromadná toxická rizika, </w:t>
      </w:r>
      <w:r w:rsidR="00F7794A">
        <w:rPr>
          <w:rFonts w:asciiTheme="minorHAnsi" w:hAnsiTheme="minorHAnsi"/>
        </w:rPr>
        <w:t xml:space="preserve">rozsáhlé </w:t>
      </w:r>
      <w:r w:rsidRPr="003B2321" w:rsidR="0088523F">
        <w:rPr>
          <w:rFonts w:asciiTheme="minorHAnsi" w:hAnsiTheme="minorHAnsi"/>
        </w:rPr>
        <w:t>povodně</w:t>
      </w:r>
      <w:r w:rsidR="00852A07">
        <w:rPr>
          <w:rFonts w:asciiTheme="minorHAnsi" w:hAnsiTheme="minorHAnsi"/>
        </w:rPr>
        <w:t xml:space="preserve"> </w:t>
      </w:r>
      <w:r w:rsidRPr="003B2321" w:rsidR="00937125">
        <w:rPr>
          <w:rFonts w:asciiTheme="minorHAnsi" w:hAnsiTheme="minorHAnsi"/>
        </w:rPr>
        <w:t xml:space="preserve">apod.) je zajištění připravenosti systému ochrany veřejného zdraví na řešení přeshraničních hrozeb. </w:t>
      </w:r>
    </w:p>
    <w:p w:rsidR="00987673" w:rsidRPr="00F143E0" w:rsidP="002B717D" w14:paraId="46F6A497" w14:textId="77777777">
      <w:pPr>
        <w:jc w:val="both"/>
        <w:rPr>
          <w:rFonts w:asciiTheme="minorHAnsi" w:hAnsiTheme="minorHAnsi" w:cstheme="minorHAnsi"/>
        </w:rPr>
      </w:pPr>
    </w:p>
    <w:p w:rsidR="00842D99" w:rsidRPr="00402DC7" w:rsidP="00402DC7" w14:paraId="30A2A0D3" w14:textId="1C2DB7FC">
      <w:pPr>
        <w:jc w:val="both"/>
        <w:rPr>
          <w:rFonts w:asciiTheme="minorHAnsi" w:hAnsiTheme="minorHAnsi" w:cstheme="minorBidi"/>
        </w:rPr>
      </w:pPr>
      <w:r w:rsidRPr="4AB28717">
        <w:rPr>
          <w:rFonts w:asciiTheme="minorHAnsi" w:hAnsiTheme="minorHAnsi" w:cstheme="minorBidi"/>
        </w:rPr>
        <w:t xml:space="preserve">Výraznou </w:t>
      </w:r>
      <w:r w:rsidRPr="4AB28717" w:rsidR="002B717D">
        <w:rPr>
          <w:rFonts w:asciiTheme="minorHAnsi" w:hAnsiTheme="minorHAnsi" w:cstheme="minorBidi"/>
        </w:rPr>
        <w:t xml:space="preserve">příčinou </w:t>
      </w:r>
      <w:r w:rsidRPr="4AB28717" w:rsidR="00801E16">
        <w:rPr>
          <w:rFonts w:asciiTheme="minorHAnsi" w:hAnsiTheme="minorHAnsi" w:cstheme="minorBidi"/>
        </w:rPr>
        <w:t xml:space="preserve">nárůstu počtu </w:t>
      </w:r>
      <w:r w:rsidRPr="4AB28717" w:rsidR="00665056">
        <w:rPr>
          <w:rFonts w:asciiTheme="minorHAnsi" w:hAnsiTheme="minorHAnsi" w:cstheme="minorBidi"/>
        </w:rPr>
        <w:t xml:space="preserve">některých </w:t>
      </w:r>
      <w:r w:rsidRPr="4AB28717" w:rsidR="002B717D">
        <w:rPr>
          <w:rFonts w:asciiTheme="minorHAnsi" w:hAnsiTheme="minorHAnsi" w:cstheme="minorBidi"/>
        </w:rPr>
        <w:t>infekční</w:t>
      </w:r>
      <w:r w:rsidRPr="4AB28717" w:rsidR="002778B6">
        <w:rPr>
          <w:rFonts w:asciiTheme="minorHAnsi" w:hAnsiTheme="minorHAnsi" w:cstheme="minorBidi"/>
        </w:rPr>
        <w:t>ch</w:t>
      </w:r>
      <w:r w:rsidRPr="4AB28717" w:rsidR="002B717D">
        <w:rPr>
          <w:rFonts w:asciiTheme="minorHAnsi" w:hAnsiTheme="minorHAnsi" w:cstheme="minorBidi"/>
        </w:rPr>
        <w:t xml:space="preserve"> onemocnění</w:t>
      </w:r>
      <w:r w:rsidRPr="4AB28717" w:rsidR="00665056">
        <w:rPr>
          <w:rFonts w:asciiTheme="minorHAnsi" w:hAnsiTheme="minorHAnsi" w:cstheme="minorBidi"/>
        </w:rPr>
        <w:t xml:space="preserve"> preventabilních očkováním</w:t>
      </w:r>
      <w:r w:rsidRPr="4AB28717" w:rsidR="002B717D">
        <w:rPr>
          <w:rFonts w:asciiTheme="minorHAnsi" w:hAnsiTheme="minorHAnsi" w:cstheme="minorBidi"/>
        </w:rPr>
        <w:t xml:space="preserve"> je</w:t>
      </w:r>
      <w:r w:rsidRPr="4AB28717" w:rsidR="00665056">
        <w:rPr>
          <w:rFonts w:asciiTheme="minorHAnsi" w:hAnsiTheme="minorHAnsi" w:cstheme="minorBidi"/>
        </w:rPr>
        <w:t xml:space="preserve"> pokles proočkovanosti související </w:t>
      </w:r>
      <w:r w:rsidRPr="4AB28717" w:rsidR="00290240">
        <w:rPr>
          <w:rFonts w:asciiTheme="minorHAnsi" w:hAnsiTheme="minorHAnsi" w:cstheme="minorBidi"/>
        </w:rPr>
        <w:t>s váhavost</w:t>
      </w:r>
      <w:r w:rsidRPr="4AB28717" w:rsidR="7B7BE0D7">
        <w:rPr>
          <w:rFonts w:asciiTheme="minorHAnsi" w:hAnsiTheme="minorHAnsi" w:cstheme="minorBidi"/>
        </w:rPr>
        <w:t>í</w:t>
      </w:r>
      <w:r w:rsidRPr="4AB28717" w:rsidR="00665056">
        <w:rPr>
          <w:rFonts w:asciiTheme="minorHAnsi" w:hAnsiTheme="minorHAnsi" w:cstheme="minorBidi"/>
        </w:rPr>
        <w:t xml:space="preserve"> v</w:t>
      </w:r>
      <w:r w:rsidRPr="4AB28717" w:rsidR="002B717D">
        <w:rPr>
          <w:rFonts w:asciiTheme="minorHAnsi" w:hAnsiTheme="minorHAnsi" w:cstheme="minorBidi"/>
        </w:rPr>
        <w:t xml:space="preserve"> oblasti očkování a s ní související </w:t>
      </w:r>
      <w:r w:rsidRPr="4AB28717" w:rsidR="00665056">
        <w:rPr>
          <w:rFonts w:asciiTheme="minorHAnsi" w:hAnsiTheme="minorHAnsi" w:cstheme="minorBidi"/>
        </w:rPr>
        <w:t xml:space="preserve">neochotou </w:t>
      </w:r>
      <w:r w:rsidRPr="4AB28717" w:rsidR="002B717D">
        <w:rPr>
          <w:rFonts w:asciiTheme="minorHAnsi" w:hAnsiTheme="minorHAnsi" w:cstheme="minorBidi"/>
        </w:rPr>
        <w:t>nechat se očkovat či přímo odmítání očkování</w:t>
      </w:r>
      <w:r w:rsidRPr="4AB28717" w:rsidR="00905669">
        <w:rPr>
          <w:rFonts w:asciiTheme="minorHAnsi" w:hAnsiTheme="minorHAnsi" w:cstheme="minorBidi"/>
        </w:rPr>
        <w:t>. M</w:t>
      </w:r>
      <w:r w:rsidRPr="4AB28717" w:rsidR="00F101BC">
        <w:rPr>
          <w:rFonts w:asciiTheme="minorHAnsi" w:hAnsiTheme="minorHAnsi" w:cstheme="minorBidi"/>
        </w:rPr>
        <w:t xml:space="preserve">onitoring imunitního </w:t>
      </w:r>
      <w:r w:rsidRPr="4AB28717" w:rsidR="00905669">
        <w:rPr>
          <w:rFonts w:asciiTheme="minorHAnsi" w:hAnsiTheme="minorHAnsi" w:cstheme="minorBidi"/>
        </w:rPr>
        <w:t>stavu populace a p</w:t>
      </w:r>
      <w:r w:rsidRPr="4AB28717" w:rsidR="002B717D">
        <w:rPr>
          <w:rFonts w:asciiTheme="minorHAnsi" w:hAnsiTheme="minorHAnsi" w:cstheme="minorBidi"/>
        </w:rPr>
        <w:t xml:space="preserve">odpora očkování </w:t>
      </w:r>
      <w:r w:rsidRPr="4AB28717" w:rsidR="00665056">
        <w:rPr>
          <w:rFonts w:asciiTheme="minorHAnsi" w:hAnsiTheme="minorHAnsi" w:cstheme="minorBidi"/>
        </w:rPr>
        <w:t xml:space="preserve">a zvýšení proočkovanosti </w:t>
      </w:r>
      <w:r w:rsidRPr="4AB28717" w:rsidR="002B717D">
        <w:rPr>
          <w:rFonts w:asciiTheme="minorHAnsi" w:hAnsiTheme="minorHAnsi" w:cstheme="minorBidi"/>
        </w:rPr>
        <w:t>je taktéž jednou z</w:t>
      </w:r>
      <w:r w:rsidRPr="4AB28717" w:rsidR="00665056">
        <w:rPr>
          <w:rFonts w:asciiTheme="minorHAnsi" w:hAnsiTheme="minorHAnsi" w:cstheme="minorBidi"/>
        </w:rPr>
        <w:t xml:space="preserve"> důležitých </w:t>
      </w:r>
      <w:r w:rsidRPr="4AB28717" w:rsidR="002B717D">
        <w:rPr>
          <w:rFonts w:asciiTheme="minorHAnsi" w:hAnsiTheme="minorHAnsi" w:cstheme="minorBidi"/>
        </w:rPr>
        <w:t>aktivit podílejících se</w:t>
      </w:r>
      <w:r w:rsidRPr="4AB28717" w:rsidR="005104D3">
        <w:rPr>
          <w:rFonts w:asciiTheme="minorHAnsi" w:hAnsiTheme="minorHAnsi" w:cstheme="minorBidi"/>
        </w:rPr>
        <w:t xml:space="preserve"> </w:t>
      </w:r>
      <w:r w:rsidRPr="4AB28717" w:rsidR="002B717D">
        <w:rPr>
          <w:rFonts w:asciiTheme="minorHAnsi" w:hAnsiTheme="minorHAnsi" w:cstheme="minorBidi"/>
        </w:rPr>
        <w:t>na</w:t>
      </w:r>
      <w:r w:rsidRPr="4AB28717" w:rsidR="005104D3">
        <w:rPr>
          <w:rFonts w:asciiTheme="minorHAnsi" w:hAnsiTheme="minorHAnsi" w:cstheme="minorBidi"/>
        </w:rPr>
        <w:t xml:space="preserve"> boji proti závažn</w:t>
      </w:r>
      <w:r w:rsidRPr="4AB28717" w:rsidR="00801E16">
        <w:rPr>
          <w:rFonts w:asciiTheme="minorHAnsi" w:hAnsiTheme="minorHAnsi" w:cstheme="minorBidi"/>
        </w:rPr>
        <w:t>é zdravotní hrozbě</w:t>
      </w:r>
      <w:r w:rsidRPr="4AB28717" w:rsidR="005104D3">
        <w:rPr>
          <w:rFonts w:asciiTheme="minorHAnsi" w:hAnsiTheme="minorHAnsi" w:cstheme="minorBidi"/>
        </w:rPr>
        <w:t xml:space="preserve">, </w:t>
      </w:r>
      <w:r w:rsidRPr="4AB28717" w:rsidR="00801E16">
        <w:rPr>
          <w:rFonts w:asciiTheme="minorHAnsi" w:hAnsiTheme="minorHAnsi" w:cstheme="minorBidi"/>
        </w:rPr>
        <w:t xml:space="preserve">jakou </w:t>
      </w:r>
      <w:r w:rsidRPr="4AB28717" w:rsidR="00290240">
        <w:rPr>
          <w:rFonts w:asciiTheme="minorHAnsi" w:hAnsiTheme="minorHAnsi" w:cstheme="minorBidi"/>
        </w:rPr>
        <w:t>je antimikrobiální</w:t>
      </w:r>
      <w:r w:rsidRPr="4AB28717" w:rsidR="002B717D">
        <w:rPr>
          <w:rFonts w:asciiTheme="minorHAnsi" w:hAnsiTheme="minorHAnsi" w:cstheme="minorBidi"/>
        </w:rPr>
        <w:t xml:space="preserve"> rezistence, </w:t>
      </w:r>
      <w:r w:rsidRPr="4AB28717" w:rsidR="00665056">
        <w:rPr>
          <w:rFonts w:asciiTheme="minorHAnsi" w:hAnsiTheme="minorHAnsi" w:cstheme="minorBidi"/>
        </w:rPr>
        <w:t xml:space="preserve">a to </w:t>
      </w:r>
      <w:r w:rsidRPr="4AB28717" w:rsidR="002B717D">
        <w:rPr>
          <w:rFonts w:asciiTheme="minorHAnsi" w:hAnsiTheme="minorHAnsi" w:cstheme="minorBidi"/>
        </w:rPr>
        <w:t>spolu se zvyšováním povědomí o rozumném užívání antibiotik, zejména esenciálních</w:t>
      </w:r>
      <w:r w:rsidRPr="4AB28717" w:rsidR="005104D3">
        <w:rPr>
          <w:rFonts w:asciiTheme="minorHAnsi" w:hAnsiTheme="minorHAnsi" w:cstheme="minorBidi"/>
        </w:rPr>
        <w:t>,</w:t>
      </w:r>
      <w:r w:rsidRPr="4AB28717" w:rsidR="002B717D">
        <w:rPr>
          <w:rFonts w:asciiTheme="minorHAnsi" w:hAnsiTheme="minorHAnsi" w:cstheme="minorBidi"/>
        </w:rPr>
        <w:t xml:space="preserve"> a</w:t>
      </w:r>
      <w:r w:rsidRPr="4AB28717" w:rsidR="00290240">
        <w:rPr>
          <w:rFonts w:asciiTheme="minorHAnsi" w:hAnsiTheme="minorHAnsi" w:cstheme="minorBidi"/>
        </w:rPr>
        <w:t> </w:t>
      </w:r>
      <w:r w:rsidRPr="4AB28717" w:rsidR="002B717D">
        <w:rPr>
          <w:rFonts w:asciiTheme="minorHAnsi" w:hAnsiTheme="minorHAnsi" w:cstheme="minorBidi"/>
        </w:rPr>
        <w:t xml:space="preserve">prevencí infekčních onemocnění spojených s poskytováním zdravotní péče. </w:t>
      </w:r>
      <w:r w:rsidRPr="4AB28717">
        <w:rPr>
          <w:rFonts w:asciiTheme="minorHAnsi" w:hAnsiTheme="minorHAnsi" w:cstheme="minorBidi"/>
        </w:rPr>
        <w:t xml:space="preserve"> Antimikrobiální rezistence a problematika očkování jsou jedny z hlavních priorit v rámci komunitárního programu EU4Health.</w:t>
      </w:r>
    </w:p>
    <w:p w:rsidR="002B717D" w:rsidRPr="00F143E0" w:rsidP="002B717D" w14:paraId="6426E840" w14:textId="77777777">
      <w:pPr>
        <w:autoSpaceDE w:val="0"/>
        <w:autoSpaceDN w:val="0"/>
        <w:adjustRightInd w:val="0"/>
        <w:jc w:val="both"/>
        <w:rPr>
          <w:rFonts w:asciiTheme="minorHAnsi" w:hAnsiTheme="minorHAnsi" w:cstheme="minorHAnsi"/>
        </w:rPr>
      </w:pPr>
    </w:p>
    <w:p w:rsidR="006139C1" w:rsidP="006139C1" w14:paraId="43A8CD78" w14:textId="2153A2B5">
      <w:pPr>
        <w:jc w:val="both"/>
        <w:rPr>
          <w:rFonts w:asciiTheme="minorHAnsi" w:hAnsiTheme="minorHAnsi" w:cstheme="minorHAnsi"/>
        </w:rPr>
      </w:pPr>
      <w:r w:rsidRPr="00EF3D89">
        <w:rPr>
          <w:rFonts w:asciiTheme="minorHAnsi" w:hAnsiTheme="minorHAnsi" w:cstheme="minorHAnsi"/>
        </w:rPr>
        <w:t>Specifický cíl</w:t>
      </w:r>
      <w:r w:rsidRPr="00EF3D89" w:rsidR="004B25AB">
        <w:rPr>
          <w:rFonts w:asciiTheme="minorHAnsi" w:hAnsiTheme="minorHAnsi" w:cstheme="minorHAnsi"/>
        </w:rPr>
        <w:t xml:space="preserve"> 1.</w:t>
      </w:r>
      <w:r w:rsidRPr="00EF3D89" w:rsidR="005A70DC">
        <w:rPr>
          <w:rFonts w:asciiTheme="minorHAnsi" w:hAnsiTheme="minorHAnsi" w:cstheme="minorHAnsi"/>
        </w:rPr>
        <w:t xml:space="preserve">1 je zaměřen na </w:t>
      </w:r>
      <w:r w:rsidRPr="00EF3D89" w:rsidR="001E12C4">
        <w:rPr>
          <w:rFonts w:asciiTheme="minorHAnsi" w:hAnsiTheme="minorHAnsi" w:cstheme="minorHAnsi"/>
        </w:rPr>
        <w:t>ochranu veřejného zdraví</w:t>
      </w:r>
      <w:r w:rsidRPr="00EF3D89" w:rsidR="005A70DC">
        <w:rPr>
          <w:rFonts w:asciiTheme="minorHAnsi" w:hAnsiTheme="minorHAnsi" w:cstheme="minorHAnsi"/>
        </w:rPr>
        <w:t xml:space="preserve"> a </w:t>
      </w:r>
      <w:r w:rsidRPr="00EF3D89">
        <w:rPr>
          <w:rFonts w:asciiTheme="minorHAnsi" w:hAnsiTheme="minorHAnsi" w:cstheme="minorHAnsi"/>
        </w:rPr>
        <w:t xml:space="preserve">primární prevenci, která se prostřednictvím </w:t>
      </w:r>
      <w:r w:rsidRPr="00EF3D89" w:rsidR="00937125">
        <w:rPr>
          <w:rFonts w:asciiTheme="minorHAnsi" w:hAnsiTheme="minorHAnsi" w:cstheme="minorHAnsi"/>
        </w:rPr>
        <w:t xml:space="preserve">přijímání opatření k eliminaci </w:t>
      </w:r>
      <w:r w:rsidRPr="00EF3D89">
        <w:rPr>
          <w:rFonts w:asciiTheme="minorHAnsi" w:hAnsiTheme="minorHAnsi" w:cstheme="minorHAnsi"/>
        </w:rPr>
        <w:t>příčin</w:t>
      </w:r>
      <w:r w:rsidRPr="00EF3D89" w:rsidR="00665056">
        <w:rPr>
          <w:rFonts w:asciiTheme="minorHAnsi" w:hAnsiTheme="minorHAnsi" w:cstheme="minorHAnsi"/>
        </w:rPr>
        <w:t xml:space="preserve"> a rizikových faktorů</w:t>
      </w:r>
      <w:r w:rsidRPr="00EF3D89">
        <w:rPr>
          <w:rFonts w:asciiTheme="minorHAnsi" w:hAnsiTheme="minorHAnsi" w:cstheme="minorHAnsi"/>
        </w:rPr>
        <w:t xml:space="preserve"> </w:t>
      </w:r>
      <w:r w:rsidRPr="00EF3D89" w:rsidR="001E12C4">
        <w:rPr>
          <w:rFonts w:asciiTheme="minorHAnsi" w:hAnsiTheme="minorHAnsi" w:cstheme="minorHAnsi"/>
        </w:rPr>
        <w:t xml:space="preserve">jednotlivých onemocnění </w:t>
      </w:r>
      <w:r w:rsidRPr="00EF3D89">
        <w:rPr>
          <w:rFonts w:asciiTheme="minorHAnsi" w:hAnsiTheme="minorHAnsi" w:cstheme="minorHAnsi"/>
        </w:rPr>
        <w:t>nebo zvyšováním odolnosti jedinců snaží zabránit vzniku onemocnění</w:t>
      </w:r>
      <w:r w:rsidRPr="00EF3D89" w:rsidR="0029582E">
        <w:rPr>
          <w:rFonts w:asciiTheme="minorHAnsi" w:hAnsiTheme="minorHAnsi" w:cstheme="minorHAnsi"/>
        </w:rPr>
        <w:t xml:space="preserve">. Tento cíl </w:t>
      </w:r>
      <w:r w:rsidRPr="00EF3D89" w:rsidR="005A70DC">
        <w:rPr>
          <w:rFonts w:asciiTheme="minorHAnsi" w:hAnsiTheme="minorHAnsi" w:cstheme="minorHAnsi"/>
        </w:rPr>
        <w:t>úzce souvisí se specifickým cílem 1.2 zaměřeným na</w:t>
      </w:r>
      <w:r w:rsidRPr="00EF3D89">
        <w:rPr>
          <w:rFonts w:asciiTheme="minorHAnsi" w:hAnsiTheme="minorHAnsi" w:cstheme="minorHAnsi"/>
        </w:rPr>
        <w:t xml:space="preserve"> sekundární prevenci, která má za cíl zastavit rozvoj onemocnění předtím, než se začne projevovat klinickými symptomy.</w:t>
      </w:r>
    </w:p>
    <w:p w:rsidR="00290240" w:rsidRPr="00F143E0" w:rsidP="006139C1" w14:paraId="4E1F7892" w14:textId="77777777">
      <w:pPr>
        <w:jc w:val="both"/>
        <w:rPr>
          <w:rFonts w:asciiTheme="minorHAnsi" w:hAnsiTheme="minorHAnsi" w:cstheme="minorHAnsi"/>
        </w:rPr>
      </w:pPr>
    </w:p>
    <w:p w:rsidR="004B25AB" w:rsidRPr="00665056" w:rsidP="004B25AB" w14:paraId="3DDF55DA" w14:textId="034EC96E">
      <w:pPr>
        <w:jc w:val="both"/>
        <w:rPr>
          <w:rFonts w:asciiTheme="minorHAnsi" w:hAnsiTheme="minorHAnsi" w:cstheme="minorHAnsi"/>
        </w:rPr>
      </w:pPr>
      <w:r w:rsidRPr="00290240">
        <w:rPr>
          <w:rFonts w:asciiTheme="minorHAnsi" w:hAnsiTheme="minorHAnsi" w:cstheme="minorHAnsi"/>
        </w:rPr>
        <w:t>Postupy primární a sekundární prevence jsou do značné míry ovlivněny chováním jednotlivců v populaci a jejich ochotou převzít odpovědnost za vlastní zdraví. Proto je nezbytné, aby preventivní zdravotní politiky nezahrnovaly pouze konkrétní opatření, ale také se zaměřovaly na zvyšování zdravotní gramotnosti obyvatelstva. Pouze informovaní lidé, kteří mají dostatečné znalosti o principech prevence, zdravotních rizicích a možnostech péče, jsou schopni správně porozumět zdravotnickým informacím a efektivně je využívat ve svém každodenním životě. Díky vyšší úrovni zdravotní gramotnosti mohou činit kvalifikovaná rozhodnutí nejen o svém zdraví, ale i o způsobu využívání zdravotních služeb. To přispívá k</w:t>
      </w:r>
      <w:r w:rsidR="00290240">
        <w:rPr>
          <w:rFonts w:asciiTheme="minorHAnsi" w:hAnsiTheme="minorHAnsi" w:cstheme="minorHAnsi"/>
        </w:rPr>
        <w:t> </w:t>
      </w:r>
      <w:r w:rsidRPr="00290240">
        <w:rPr>
          <w:rFonts w:asciiTheme="minorHAnsi" w:hAnsiTheme="minorHAnsi" w:cstheme="minorHAnsi"/>
        </w:rPr>
        <w:t>včasné prevenci nemocí, lepšímu dodržování léčebných doporučení a celkovému zlepšení zdravotního stavu populace, což má pozitivní dopad nejen na jednotlivce, ale i na celý zdravotní systém.</w:t>
      </w:r>
    </w:p>
    <w:p w:rsidR="00665056" w:rsidP="006139C1" w14:paraId="112F8674" w14:textId="1FED2B69">
      <w:pPr>
        <w:jc w:val="both"/>
        <w:rPr>
          <w:rFonts w:asciiTheme="minorHAnsi" w:hAnsiTheme="minorHAnsi" w:cstheme="minorHAnsi"/>
        </w:rPr>
      </w:pPr>
    </w:p>
    <w:p w:rsidR="00665056" w:rsidRPr="00665056" w:rsidP="032DD97A" w14:paraId="11E73818" w14:textId="78EBDBFB">
      <w:pPr>
        <w:jc w:val="both"/>
        <w:rPr>
          <w:rFonts w:asciiTheme="minorHAnsi" w:hAnsiTheme="minorHAnsi" w:cstheme="minorBidi"/>
        </w:rPr>
      </w:pPr>
      <w:r w:rsidRPr="032DD97A">
        <w:rPr>
          <w:rFonts w:asciiTheme="minorHAnsi" w:hAnsiTheme="minorHAnsi" w:cstheme="minorBidi"/>
        </w:rPr>
        <w:t>Přestože prevence nemocí představuje jeden z nejúčinnějších a zároveň nákladově efektivních nástrojů pro zlepšování celkového zdravotního stavu české populace, její potenciál není v</w:t>
      </w:r>
      <w:r w:rsidR="002E3FCC">
        <w:rPr>
          <w:rFonts w:asciiTheme="minorHAnsi" w:hAnsiTheme="minorHAnsi" w:cstheme="minorBidi"/>
        </w:rPr>
        <w:t> </w:t>
      </w:r>
      <w:r w:rsidRPr="032DD97A">
        <w:rPr>
          <w:rFonts w:asciiTheme="minorHAnsi" w:hAnsiTheme="minorHAnsi" w:cstheme="minorBidi"/>
        </w:rPr>
        <w:t xml:space="preserve">rámci zdravotních politik České republiky plně využíván. Preventivní opatření nejenže pomáhají předcházet vzniku a rozvoji mnoha chronických i akutních onemocnění, ale také přispívají k vyšší kvalitě života občanů, snižují zatížení zdravotnického systému a dlouhodobě vedou k významným úsporám veřejných financí. Díky lepšímu zdraví obyvatel roste i produktivita pracovní síly, což se pozitivně promítá do ekonomiky a může vést ke zvýšení zaměstnanosti v národním hospodářství. Přesto však preventivní péče zůstává v českém zdravotnickém systému často opomíjena, přičemž důraz je nadále kladen především na léčbu již vzniklých onemocnění namísto jejich předcházení. To ukazuje na potřebu intenzivnějšího </w:t>
      </w:r>
      <w:r w:rsidRPr="032DD97A">
        <w:rPr>
          <w:rFonts w:asciiTheme="minorHAnsi" w:hAnsiTheme="minorHAnsi" w:cstheme="minorBidi"/>
        </w:rPr>
        <w:t>zapojení preventivních strategií do zdravotní politiky, většího informování veřejnosti o výhodách prevence a posílení role zdravotní gramotnosti mezi občany.</w:t>
      </w:r>
    </w:p>
    <w:p w:rsidR="00665056" w:rsidP="006139C1" w14:paraId="7548D153" w14:textId="77777777">
      <w:pPr>
        <w:jc w:val="both"/>
        <w:rPr>
          <w:rFonts w:asciiTheme="minorHAnsi" w:hAnsiTheme="minorHAnsi" w:cstheme="minorHAnsi"/>
        </w:rPr>
      </w:pPr>
    </w:p>
    <w:p w:rsidR="006139C1" w:rsidRPr="003B2321" w:rsidP="006139C1" w14:paraId="3BED5D32" w14:textId="3206BE52">
      <w:pPr>
        <w:jc w:val="both"/>
        <w:rPr>
          <w:rFonts w:asciiTheme="minorHAnsi" w:hAnsiTheme="minorHAnsi" w:cstheme="minorBidi"/>
        </w:rPr>
      </w:pPr>
      <w:r w:rsidRPr="1FF74C21">
        <w:rPr>
          <w:rFonts w:asciiTheme="minorHAnsi" w:hAnsiTheme="minorHAnsi" w:cstheme="minorBidi"/>
        </w:rPr>
        <w:t xml:space="preserve">Specifický cíl </w:t>
      </w:r>
      <w:r w:rsidRPr="00290240">
        <w:rPr>
          <w:rFonts w:asciiTheme="minorHAnsi" w:hAnsiTheme="minorHAnsi"/>
        </w:rPr>
        <w:t>1.</w:t>
      </w:r>
      <w:r w:rsidRPr="00290240" w:rsidR="00290240">
        <w:rPr>
          <w:rFonts w:asciiTheme="minorHAnsi" w:hAnsiTheme="minorHAnsi"/>
        </w:rPr>
        <w:t>1</w:t>
      </w:r>
      <w:r w:rsidRPr="1FF74C21">
        <w:rPr>
          <w:rFonts w:asciiTheme="minorHAnsi" w:hAnsiTheme="minorHAnsi" w:cstheme="minorBidi"/>
        </w:rPr>
        <w:t xml:space="preserve"> tuto situaci plánuje v příštích deseti letech změnit. </w:t>
      </w:r>
      <w:r w:rsidRPr="1FF74C21" w:rsidR="00E1732A">
        <w:rPr>
          <w:rFonts w:asciiTheme="minorHAnsi" w:hAnsiTheme="minorHAnsi" w:cstheme="minorBidi"/>
        </w:rPr>
        <w:t xml:space="preserve"> </w:t>
      </w:r>
      <w:r w:rsidRPr="1FF74C21" w:rsidR="004B25AB">
        <w:rPr>
          <w:rFonts w:asciiTheme="minorHAnsi" w:hAnsiTheme="minorHAnsi" w:cstheme="minorBidi"/>
        </w:rPr>
        <w:t xml:space="preserve">V rámci řešení implementačního plánu dojde k </w:t>
      </w:r>
      <w:r w:rsidRPr="1FF74C21">
        <w:rPr>
          <w:rFonts w:asciiTheme="minorHAnsi" w:hAnsiTheme="minorHAnsi" w:cstheme="minorBidi"/>
        </w:rPr>
        <w:t xml:space="preserve">vytvoření komplexní soustavy opatření a programů </w:t>
      </w:r>
      <w:r w:rsidRPr="1FF74C21" w:rsidR="001E12C4">
        <w:rPr>
          <w:rFonts w:asciiTheme="minorHAnsi" w:hAnsiTheme="minorHAnsi" w:cstheme="minorBidi"/>
        </w:rPr>
        <w:t>ochrany a</w:t>
      </w:r>
      <w:r w:rsidR="002E3FCC">
        <w:rPr>
          <w:rFonts w:asciiTheme="minorHAnsi" w:hAnsiTheme="minorHAnsi" w:cstheme="minorBidi"/>
        </w:rPr>
        <w:t> </w:t>
      </w:r>
      <w:r w:rsidRPr="1FF74C21">
        <w:rPr>
          <w:rFonts w:asciiTheme="minorHAnsi" w:hAnsiTheme="minorHAnsi" w:cstheme="minorBidi"/>
        </w:rPr>
        <w:t>podpory zdraví tak,</w:t>
      </w:r>
      <w:r w:rsidRPr="1FF74C21" w:rsidR="004B25AB">
        <w:rPr>
          <w:rFonts w:asciiTheme="minorHAnsi" w:hAnsiTheme="minorHAnsi" w:cstheme="minorBidi"/>
        </w:rPr>
        <w:t xml:space="preserve"> aby jeho naplňování </w:t>
      </w:r>
      <w:r w:rsidRPr="1FF74C21">
        <w:rPr>
          <w:rFonts w:asciiTheme="minorHAnsi" w:hAnsiTheme="minorHAnsi" w:cstheme="minorBidi"/>
        </w:rPr>
        <w:t>významně přispěl</w:t>
      </w:r>
      <w:r w:rsidRPr="1FF74C21" w:rsidR="004B25AB">
        <w:rPr>
          <w:rFonts w:asciiTheme="minorHAnsi" w:hAnsiTheme="minorHAnsi" w:cstheme="minorBidi"/>
        </w:rPr>
        <w:t>o</w:t>
      </w:r>
      <w:r w:rsidRPr="1FF74C21">
        <w:rPr>
          <w:rFonts w:asciiTheme="minorHAnsi" w:hAnsiTheme="minorHAnsi" w:cstheme="minorBidi"/>
        </w:rPr>
        <w:t xml:space="preserve"> k</w:t>
      </w:r>
      <w:r w:rsidRPr="1FF74C21" w:rsidR="00D96D27">
        <w:rPr>
          <w:rFonts w:asciiTheme="minorHAnsi" w:hAnsiTheme="minorHAnsi" w:cstheme="minorBidi"/>
        </w:rPr>
        <w:t xml:space="preserve"> rozšíření nástrojů pro boj s infekčními </w:t>
      </w:r>
      <w:r w:rsidRPr="1FF74C21" w:rsidR="00852A07">
        <w:rPr>
          <w:rFonts w:asciiTheme="minorHAnsi" w:hAnsiTheme="minorHAnsi" w:cstheme="minorBidi"/>
        </w:rPr>
        <w:t xml:space="preserve">onemocněními </w:t>
      </w:r>
      <w:r w:rsidRPr="1FF74C21" w:rsidR="00D96D27">
        <w:rPr>
          <w:rFonts w:asciiTheme="minorHAnsi" w:hAnsiTheme="minorHAnsi" w:cstheme="minorBidi"/>
        </w:rPr>
        <w:t>a zavádění epidemiologických opatření,</w:t>
      </w:r>
      <w:r w:rsidRPr="1FF74C21">
        <w:rPr>
          <w:rFonts w:asciiTheme="minorHAnsi" w:hAnsiTheme="minorHAnsi" w:cstheme="minorBidi"/>
        </w:rPr>
        <w:t xml:space="preserve"> zvýšení zdravotní gramotnosti obyvatel</w:t>
      </w:r>
      <w:r w:rsidRPr="1FF74C21" w:rsidR="004B25AB">
        <w:rPr>
          <w:rFonts w:asciiTheme="minorHAnsi" w:hAnsiTheme="minorHAnsi" w:cstheme="minorBidi"/>
        </w:rPr>
        <w:t xml:space="preserve"> a </w:t>
      </w:r>
      <w:r w:rsidRPr="1FF74C21">
        <w:rPr>
          <w:rFonts w:asciiTheme="minorHAnsi" w:hAnsiTheme="minorHAnsi" w:cstheme="minorBidi"/>
        </w:rPr>
        <w:t>usnadnil</w:t>
      </w:r>
      <w:r w:rsidRPr="1FF74C21" w:rsidR="004B25AB">
        <w:rPr>
          <w:rFonts w:asciiTheme="minorHAnsi" w:hAnsiTheme="minorHAnsi" w:cstheme="minorBidi"/>
        </w:rPr>
        <w:t xml:space="preserve"> se</w:t>
      </w:r>
      <w:r w:rsidRPr="1FF74C21">
        <w:rPr>
          <w:rFonts w:asciiTheme="minorHAnsi" w:hAnsiTheme="minorHAnsi" w:cstheme="minorBidi"/>
        </w:rPr>
        <w:t xml:space="preserve"> přístup k cíleným a efektivním programům prevence a přispěl k prodloužení života ve zdraví českých občanů. </w:t>
      </w:r>
      <w:r w:rsidRPr="00A0071F">
        <w:rPr>
          <w:rFonts w:asciiTheme="minorHAnsi" w:hAnsiTheme="minorHAnsi" w:cstheme="minorHAnsi"/>
        </w:rPr>
        <w:t>V</w:t>
      </w:r>
      <w:r w:rsidRPr="00A0071F" w:rsidR="004B25AB">
        <w:rPr>
          <w:rFonts w:asciiTheme="minorHAnsi" w:hAnsiTheme="minorHAnsi" w:cstheme="minorHAnsi"/>
        </w:rPr>
        <w:t xml:space="preserve"> kontextu </w:t>
      </w:r>
      <w:r w:rsidRPr="00A0071F" w:rsidR="000B50BE">
        <w:rPr>
          <w:rFonts w:asciiTheme="minorHAnsi" w:hAnsiTheme="minorHAnsi" w:cstheme="minorHAnsi"/>
        </w:rPr>
        <w:t>veřejného zdraví</w:t>
      </w:r>
      <w:r w:rsidRPr="00A0071F" w:rsidR="004B25AB">
        <w:rPr>
          <w:rFonts w:asciiTheme="minorHAnsi" w:hAnsiTheme="minorHAnsi" w:cstheme="minorHAnsi"/>
        </w:rPr>
        <w:t xml:space="preserve"> jsou v</w:t>
      </w:r>
      <w:r w:rsidRPr="00A0071F">
        <w:rPr>
          <w:rFonts w:asciiTheme="minorHAnsi" w:hAnsiTheme="minorHAnsi" w:cstheme="minorHAnsi"/>
        </w:rPr>
        <w:t>elmi podstatným</w:t>
      </w:r>
      <w:r w:rsidRPr="00A0071F" w:rsidR="004B25AB">
        <w:rPr>
          <w:rFonts w:asciiTheme="minorHAnsi" w:hAnsiTheme="minorHAnsi" w:cstheme="minorHAnsi"/>
        </w:rPr>
        <w:t>i</w:t>
      </w:r>
      <w:r w:rsidRPr="00A0071F">
        <w:rPr>
          <w:rFonts w:asciiTheme="minorHAnsi" w:hAnsiTheme="minorHAnsi" w:cstheme="minorHAnsi"/>
        </w:rPr>
        <w:t xml:space="preserve"> </w:t>
      </w:r>
      <w:r w:rsidRPr="00A0071F" w:rsidR="004B25AB">
        <w:rPr>
          <w:rFonts w:asciiTheme="minorHAnsi" w:hAnsiTheme="minorHAnsi" w:cstheme="minorHAnsi"/>
        </w:rPr>
        <w:t>aktivitami i</w:t>
      </w:r>
      <w:r w:rsidRPr="00A0071F">
        <w:rPr>
          <w:rFonts w:asciiTheme="minorHAnsi" w:hAnsiTheme="minorHAnsi" w:cstheme="minorHAnsi"/>
        </w:rPr>
        <w:t xml:space="preserve"> programy usilující o snížení </w:t>
      </w:r>
      <w:r w:rsidRPr="00A0071F" w:rsidR="00FB459E">
        <w:rPr>
          <w:rFonts w:asciiTheme="minorHAnsi" w:hAnsiTheme="minorHAnsi" w:cstheme="minorHAnsi"/>
        </w:rPr>
        <w:t xml:space="preserve">negativního </w:t>
      </w:r>
      <w:r w:rsidRPr="00A0071F">
        <w:rPr>
          <w:rFonts w:asciiTheme="minorHAnsi" w:hAnsiTheme="minorHAnsi" w:cstheme="minorHAnsi"/>
        </w:rPr>
        <w:t>vlivu řady</w:t>
      </w:r>
      <w:r w:rsidRPr="00A0071F" w:rsidR="005F195F">
        <w:rPr>
          <w:rFonts w:asciiTheme="minorHAnsi" w:hAnsiTheme="minorHAnsi" w:cstheme="minorHAnsi"/>
        </w:rPr>
        <w:t xml:space="preserve"> </w:t>
      </w:r>
      <w:r w:rsidRPr="00A0071F">
        <w:rPr>
          <w:rFonts w:asciiTheme="minorHAnsi" w:hAnsiTheme="minorHAnsi" w:cstheme="minorHAnsi"/>
        </w:rPr>
        <w:t>rizikových faktorů</w:t>
      </w:r>
      <w:r w:rsidRPr="00A0071F" w:rsidR="00FB459E">
        <w:rPr>
          <w:rFonts w:asciiTheme="minorHAnsi" w:hAnsiTheme="minorHAnsi" w:cstheme="minorHAnsi"/>
        </w:rPr>
        <w:t xml:space="preserve"> na zdraví</w:t>
      </w:r>
      <w:r w:rsidRPr="00A0071F">
        <w:rPr>
          <w:rFonts w:asciiTheme="minorHAnsi" w:hAnsiTheme="minorHAnsi" w:cstheme="minorHAnsi"/>
        </w:rPr>
        <w:t xml:space="preserve">, </w:t>
      </w:r>
      <w:r w:rsidRPr="00A0071F" w:rsidR="00FB459E">
        <w:rPr>
          <w:rFonts w:asciiTheme="minorHAnsi" w:hAnsiTheme="minorHAnsi" w:cstheme="minorHAnsi"/>
        </w:rPr>
        <w:t xml:space="preserve">a to </w:t>
      </w:r>
      <w:r w:rsidRPr="00A0071F" w:rsidR="005F195F">
        <w:rPr>
          <w:rFonts w:asciiTheme="minorHAnsi" w:hAnsiTheme="minorHAnsi" w:cstheme="minorHAnsi"/>
        </w:rPr>
        <w:t xml:space="preserve">pomocí komplexního systému sběru a hodnocení údajů </w:t>
      </w:r>
      <w:r w:rsidRPr="00A0071F" w:rsidR="006C6A55">
        <w:rPr>
          <w:rFonts w:asciiTheme="minorHAnsi" w:hAnsiTheme="minorHAnsi" w:cstheme="minorHAnsi"/>
        </w:rPr>
        <w:t>v</w:t>
      </w:r>
      <w:r w:rsidRPr="00A0071F" w:rsidR="004B25AB">
        <w:rPr>
          <w:rFonts w:asciiTheme="minorHAnsi" w:hAnsiTheme="minorHAnsi" w:cstheme="minorHAnsi"/>
        </w:rPr>
        <w:t> </w:t>
      </w:r>
      <w:r w:rsidRPr="00A0071F" w:rsidR="006C6A55">
        <w:rPr>
          <w:rFonts w:asciiTheme="minorHAnsi" w:hAnsiTheme="minorHAnsi" w:cstheme="minorHAnsi"/>
        </w:rPr>
        <w:t>oblasti</w:t>
      </w:r>
      <w:r w:rsidRPr="00A0071F" w:rsidR="004B25AB">
        <w:rPr>
          <w:rFonts w:asciiTheme="minorHAnsi" w:hAnsiTheme="minorHAnsi" w:cstheme="minorHAnsi"/>
        </w:rPr>
        <w:t xml:space="preserve"> </w:t>
      </w:r>
      <w:r w:rsidRPr="00A0071F" w:rsidR="000B50BE">
        <w:rPr>
          <w:rFonts w:asciiTheme="minorHAnsi" w:hAnsiTheme="minorHAnsi" w:cstheme="minorHAnsi"/>
        </w:rPr>
        <w:t xml:space="preserve">kvalitativních </w:t>
      </w:r>
      <w:r w:rsidRPr="00A0071F" w:rsidR="004B25AB">
        <w:rPr>
          <w:rFonts w:asciiTheme="minorHAnsi" w:hAnsiTheme="minorHAnsi" w:cstheme="minorHAnsi"/>
        </w:rPr>
        <w:t xml:space="preserve">ukazatelů </w:t>
      </w:r>
      <w:r w:rsidRPr="00A0071F" w:rsidR="000B50BE">
        <w:rPr>
          <w:rFonts w:asciiTheme="minorHAnsi" w:hAnsiTheme="minorHAnsi" w:cstheme="minorHAnsi"/>
        </w:rPr>
        <w:t xml:space="preserve">ve vztahu ke </w:t>
      </w:r>
      <w:r w:rsidRPr="00A0071F" w:rsidR="004B25AB">
        <w:rPr>
          <w:rFonts w:asciiTheme="minorHAnsi" w:hAnsiTheme="minorHAnsi" w:cstheme="minorHAnsi"/>
        </w:rPr>
        <w:t>zdraví</w:t>
      </w:r>
      <w:r w:rsidRPr="00A0071F" w:rsidR="000B50BE">
        <w:rPr>
          <w:rFonts w:asciiTheme="minorHAnsi" w:hAnsiTheme="minorHAnsi" w:cstheme="minorHAnsi"/>
        </w:rPr>
        <w:t xml:space="preserve"> a</w:t>
      </w:r>
      <w:r w:rsidRPr="00A0071F" w:rsidR="004B25AB">
        <w:rPr>
          <w:rFonts w:asciiTheme="minorHAnsi" w:hAnsiTheme="minorHAnsi" w:cstheme="minorHAnsi"/>
        </w:rPr>
        <w:t xml:space="preserve"> </w:t>
      </w:r>
      <w:r w:rsidRPr="00A0071F" w:rsidR="000B50BE">
        <w:rPr>
          <w:rFonts w:asciiTheme="minorHAnsi" w:hAnsiTheme="minorHAnsi" w:cstheme="minorHAnsi"/>
        </w:rPr>
        <w:t>vyhodnocování zdravotních rizik.</w:t>
      </w:r>
      <w:r w:rsidRPr="1FF74C21" w:rsidR="000B50BE">
        <w:rPr>
          <w:rFonts w:asciiTheme="minorHAnsi" w:hAnsiTheme="minorHAnsi" w:cstheme="minorBidi"/>
        </w:rPr>
        <w:t xml:space="preserve"> Jedná se například o sledování kvality pitné vody nebo koupacích vod</w:t>
      </w:r>
      <w:r w:rsidRPr="1FF74C21" w:rsidR="000C3DB8">
        <w:rPr>
          <w:rFonts w:asciiTheme="minorHAnsi" w:hAnsiTheme="minorHAnsi" w:cstheme="minorBidi"/>
        </w:rPr>
        <w:t>, zveřejňování nebezpečných výrobků apod</w:t>
      </w:r>
      <w:r w:rsidRPr="1FF74C21" w:rsidR="000B50BE">
        <w:rPr>
          <w:rFonts w:asciiTheme="minorHAnsi" w:hAnsiTheme="minorHAnsi" w:cstheme="minorBidi"/>
        </w:rPr>
        <w:t xml:space="preserve">. Výsledky </w:t>
      </w:r>
      <w:r w:rsidRPr="1FF74C21" w:rsidR="000C3DB8">
        <w:rPr>
          <w:rFonts w:asciiTheme="minorHAnsi" w:hAnsiTheme="minorHAnsi" w:cstheme="minorBidi"/>
        </w:rPr>
        <w:t xml:space="preserve">tohoto typu monitoringu je nutné vhodnými kanály pomocí moderních nástrojů předkládat veřejnosti, aby bylo dosaženo minimalizace </w:t>
      </w:r>
      <w:r w:rsidRPr="1FF74C21" w:rsidR="00C30F31">
        <w:rPr>
          <w:rFonts w:asciiTheme="minorHAnsi" w:hAnsiTheme="minorHAnsi" w:cstheme="minorBidi"/>
        </w:rPr>
        <w:t xml:space="preserve">možných </w:t>
      </w:r>
      <w:r w:rsidRPr="1FF74C21" w:rsidR="000C3DB8">
        <w:rPr>
          <w:rFonts w:asciiTheme="minorHAnsi" w:hAnsiTheme="minorHAnsi" w:cstheme="minorBidi"/>
        </w:rPr>
        <w:t xml:space="preserve">nepříznivých účinků a veřejné zdraví ochráněno na maximální možnou úroveň. </w:t>
      </w:r>
    </w:p>
    <w:p w:rsidR="006139C1" w:rsidRPr="003B2321" w:rsidP="006139C1" w14:paraId="1C1D0834" w14:textId="77777777">
      <w:pPr>
        <w:jc w:val="both"/>
        <w:rPr>
          <w:rFonts w:asciiTheme="minorHAnsi" w:hAnsiTheme="minorHAnsi" w:cstheme="minorHAnsi"/>
        </w:rPr>
      </w:pPr>
    </w:p>
    <w:p w:rsidR="00E7503F" w:rsidRPr="00402DC7" w:rsidP="005C610D" w14:paraId="20D07FD8" w14:textId="648D7754">
      <w:pPr>
        <w:spacing w:line="259" w:lineRule="auto"/>
        <w:jc w:val="both"/>
        <w:rPr>
          <w:rFonts w:asciiTheme="minorHAnsi" w:hAnsiTheme="minorHAnsi" w:cstheme="minorBidi"/>
        </w:rPr>
      </w:pPr>
      <w:r w:rsidRPr="032DD97A">
        <w:rPr>
          <w:rFonts w:asciiTheme="minorHAnsi" w:hAnsiTheme="minorHAnsi" w:cstheme="minorBidi"/>
        </w:rPr>
        <w:t>Základní přehled dílčích cílů tohoto implementačního plánu a jejich opatření uvádí tabulka č.</w:t>
      </w:r>
      <w:r w:rsidR="00951FC9">
        <w:rPr>
          <w:rFonts w:asciiTheme="minorHAnsi" w:hAnsiTheme="minorHAnsi" w:cstheme="minorBidi"/>
        </w:rPr>
        <w:t> </w:t>
      </w:r>
      <w:r w:rsidRPr="032DD97A">
        <w:rPr>
          <w:rFonts w:asciiTheme="minorHAnsi" w:hAnsiTheme="minorHAnsi" w:cstheme="minorBidi"/>
        </w:rPr>
        <w:t>2. Dílčí cíle jsou definovány tak, aby jejich realizací vznikl funkční, personálně, finančně a</w:t>
      </w:r>
      <w:r w:rsidR="002E3FCC">
        <w:rPr>
          <w:rFonts w:asciiTheme="minorHAnsi" w:hAnsiTheme="minorHAnsi" w:cstheme="minorBidi"/>
        </w:rPr>
        <w:t> </w:t>
      </w:r>
      <w:r w:rsidRPr="032DD97A">
        <w:rPr>
          <w:rFonts w:asciiTheme="minorHAnsi" w:hAnsiTheme="minorHAnsi" w:cstheme="minorBidi"/>
        </w:rPr>
        <w:t>metodicky stabilizovaný systém ochrany a podpory veřejného zdraví a primární prevence nemocí, který bude legislativně a odborně garantován zejména ze strany orgánů ochrany a</w:t>
      </w:r>
      <w:r w:rsidR="002E3FCC">
        <w:rPr>
          <w:rFonts w:asciiTheme="minorHAnsi" w:hAnsiTheme="minorHAnsi" w:cstheme="minorBidi"/>
        </w:rPr>
        <w:t> </w:t>
      </w:r>
      <w:r w:rsidRPr="032DD97A">
        <w:rPr>
          <w:rFonts w:asciiTheme="minorHAnsi" w:hAnsiTheme="minorHAnsi" w:cstheme="minorBidi"/>
        </w:rPr>
        <w:t>podpory veřejného zdraví, tj. Ministerstvem zdravotnictví, krajskými hygienickými stanicemi, Státním zdravotním ústavem a zdravotními ústavy ve spolupráci s dalšími resorty a</w:t>
      </w:r>
      <w:r w:rsidR="002E3FCC">
        <w:rPr>
          <w:rFonts w:asciiTheme="minorHAnsi" w:hAnsiTheme="minorHAnsi" w:cstheme="minorBidi"/>
        </w:rPr>
        <w:t> </w:t>
      </w:r>
      <w:r w:rsidRPr="032DD97A">
        <w:rPr>
          <w:rFonts w:asciiTheme="minorHAnsi" w:hAnsiTheme="minorHAnsi" w:cstheme="minorBidi"/>
        </w:rPr>
        <w:t xml:space="preserve">institucemi. Nové zkušenosti získané posledními mimořádnými událostmi mající vliv na veřejné zdraví a jeho ochranu nastolily nezbytnost rozšíření specifického cíle i o připravenost na možnou změnu klimatických podmínek ve střední Evropě. S tím je spojena i změna podmínek ochrany veřejného zdraví, jak jej dnes známe, resp. rozšíření systému ochrany veřejného zdraví o nová rizika a připravenost systému na ně. Cílem je též mít stabilní a udržitelné veřejné zdraví s profesním a expertním obsazením výzkumných, vrcholných, analytických i výkonných pracovních a služebních míst v celém systému autorit podílejících se na veřejném zdraví.  </w:t>
      </w:r>
    </w:p>
    <w:p w:rsidR="0034008C" w:rsidRPr="003B2321" w:rsidP="006139C1" w14:paraId="79C549D9" w14:textId="77777777">
      <w:pPr>
        <w:jc w:val="both"/>
        <w:rPr>
          <w:rFonts w:asciiTheme="minorHAnsi" w:hAnsiTheme="minorHAnsi" w:cstheme="minorHAnsi"/>
        </w:rPr>
      </w:pPr>
    </w:p>
    <w:p w:rsidR="00B37AF7" w:rsidRPr="003B2321" w:rsidP="032DD97A" w14:paraId="20AEF582" w14:textId="5CC7BBC3">
      <w:pPr>
        <w:rPr>
          <w:rFonts w:asciiTheme="minorHAnsi" w:hAnsiTheme="minorHAnsi" w:cstheme="minorBidi"/>
        </w:rPr>
      </w:pPr>
      <w:r w:rsidRPr="032DD97A">
        <w:rPr>
          <w:rFonts w:asciiTheme="minorHAnsi" w:hAnsiTheme="minorHAnsi" w:cstheme="minorBidi"/>
        </w:rPr>
        <w:t xml:space="preserve">Specifický cíl 1.1 je rozdělen do čtyř oblastí. Dílčí cíle specifického cíle 1.1 jsou popsány v tabulce č. 1.  </w:t>
      </w:r>
    </w:p>
    <w:p w:rsidR="00EF4C31" w:rsidP="00C80366" w14:paraId="7E882BFC" w14:textId="2679D6B9">
      <w:pPr>
        <w:rPr>
          <w:rFonts w:asciiTheme="minorHAnsi" w:hAnsiTheme="minorHAnsi" w:cstheme="minorHAnsi"/>
        </w:rPr>
      </w:pPr>
    </w:p>
    <w:p w:rsidR="00CF21A9" w:rsidRPr="002E3FCC" w:rsidP="00C80366" w14:paraId="7F666BD6" w14:textId="0D1B1876">
      <w:pPr>
        <w:rPr>
          <w:rFonts w:asciiTheme="minorHAnsi" w:hAnsiTheme="minorHAnsi" w:cstheme="minorBidi"/>
        </w:rPr>
      </w:pPr>
      <w:r w:rsidRPr="00005155">
        <w:rPr>
          <w:rFonts w:asciiTheme="minorHAnsi" w:hAnsiTheme="minorHAnsi" w:cstheme="minorBidi"/>
          <w:u w:val="single"/>
        </w:rPr>
        <w:t>Oblast A</w:t>
      </w:r>
      <w:r w:rsidRPr="032DD97A">
        <w:rPr>
          <w:rFonts w:asciiTheme="minorHAnsi" w:hAnsiTheme="minorHAnsi" w:cstheme="minorBidi"/>
        </w:rPr>
        <w:t xml:space="preserve">: Infekční onemocnění připravenost, prevence a hrozby pro veřejné zdraví </w:t>
      </w:r>
    </w:p>
    <w:p w:rsidR="00CF21A9" w:rsidRPr="002E3FCC" w:rsidP="002E3FCC" w14:paraId="61C8F775" w14:textId="67C295D9">
      <w:pPr>
        <w:jc w:val="both"/>
        <w:rPr>
          <w:rFonts w:asciiTheme="minorHAnsi" w:hAnsiTheme="minorHAnsi" w:cstheme="minorBidi"/>
        </w:rPr>
      </w:pPr>
      <w:r w:rsidRPr="00005155">
        <w:rPr>
          <w:rFonts w:asciiTheme="minorHAnsi" w:hAnsiTheme="minorHAnsi" w:cstheme="minorBidi"/>
          <w:u w:val="single"/>
        </w:rPr>
        <w:t>Oblast B</w:t>
      </w:r>
      <w:r w:rsidRPr="002F6A05">
        <w:rPr>
          <w:rFonts w:asciiTheme="minorHAnsi" w:hAnsiTheme="minorHAnsi" w:cstheme="minorBidi"/>
        </w:rPr>
        <w:t xml:space="preserve">: Neinfekční onemocnění, rozvoj zdravotní gramotnosti a podpora </w:t>
      </w:r>
      <w:r w:rsidRPr="002F6A05">
        <w:rPr>
          <w:rFonts w:ascii="Calibri" w:hAnsi="Calibri" w:cs="Calibri"/>
        </w:rPr>
        <w:t>primární a</w:t>
      </w:r>
      <w:r w:rsidR="002E3FCC">
        <w:rPr>
          <w:rFonts w:ascii="Calibri" w:hAnsi="Calibri" w:cs="Calibri"/>
        </w:rPr>
        <w:t> </w:t>
      </w:r>
      <w:r w:rsidRPr="002F6A05">
        <w:rPr>
          <w:rFonts w:ascii="Calibri" w:hAnsi="Calibri" w:cs="Calibri"/>
        </w:rPr>
        <w:t xml:space="preserve">sekundární </w:t>
      </w:r>
      <w:r w:rsidRPr="002F6A05">
        <w:rPr>
          <w:rFonts w:asciiTheme="minorHAnsi" w:hAnsiTheme="minorHAnsi" w:cstheme="minorBidi"/>
        </w:rPr>
        <w:t>prevence</w:t>
      </w:r>
    </w:p>
    <w:p w:rsidR="00983999" w:rsidP="00C80366" w14:paraId="477B2949" w14:textId="714A26FE">
      <w:pPr>
        <w:rPr>
          <w:rFonts w:asciiTheme="minorHAnsi" w:hAnsiTheme="minorHAnsi" w:cstheme="minorHAnsi"/>
        </w:rPr>
      </w:pPr>
      <w:r w:rsidRPr="00005155">
        <w:rPr>
          <w:rFonts w:asciiTheme="minorHAnsi" w:hAnsiTheme="minorHAnsi" w:cstheme="minorHAnsi"/>
          <w:u w:val="single"/>
        </w:rPr>
        <w:t>Oblast C</w:t>
      </w:r>
      <w:r>
        <w:rPr>
          <w:rFonts w:asciiTheme="minorHAnsi" w:hAnsiTheme="minorHAnsi" w:cstheme="minorHAnsi"/>
        </w:rPr>
        <w:t xml:space="preserve">: </w:t>
      </w:r>
      <w:r w:rsidR="0078342E">
        <w:rPr>
          <w:rFonts w:asciiTheme="minorHAnsi" w:hAnsiTheme="minorHAnsi" w:cstheme="minorHAnsi"/>
        </w:rPr>
        <w:t>E</w:t>
      </w:r>
      <w:r>
        <w:rPr>
          <w:rFonts w:asciiTheme="minorHAnsi" w:hAnsiTheme="minorHAnsi" w:cstheme="minorHAnsi"/>
        </w:rPr>
        <w:t>nviromentální rizika připravenost</w:t>
      </w:r>
      <w:r w:rsidR="006563A2">
        <w:rPr>
          <w:rFonts w:asciiTheme="minorHAnsi" w:hAnsiTheme="minorHAnsi" w:cstheme="minorHAnsi"/>
        </w:rPr>
        <w:t xml:space="preserve"> a prevence</w:t>
      </w:r>
      <w:r>
        <w:rPr>
          <w:rFonts w:asciiTheme="minorHAnsi" w:hAnsiTheme="minorHAnsi" w:cstheme="minorHAnsi"/>
        </w:rPr>
        <w:t xml:space="preserve"> </w:t>
      </w:r>
    </w:p>
    <w:p w:rsidR="00983999" w:rsidP="00C80366" w14:paraId="7A1AB62E" w14:textId="5DCE38B4">
      <w:pPr>
        <w:rPr>
          <w:rFonts w:asciiTheme="minorHAnsi" w:hAnsiTheme="minorHAnsi" w:cstheme="minorHAnsi"/>
        </w:rPr>
      </w:pPr>
      <w:r w:rsidRPr="00005155">
        <w:rPr>
          <w:rFonts w:asciiTheme="minorHAnsi" w:hAnsiTheme="minorHAnsi" w:cstheme="minorHAnsi"/>
          <w:u w:val="single"/>
        </w:rPr>
        <w:t>Oblast D</w:t>
      </w:r>
      <w:r>
        <w:rPr>
          <w:rFonts w:asciiTheme="minorHAnsi" w:hAnsiTheme="minorHAnsi" w:cstheme="minorHAnsi"/>
        </w:rPr>
        <w:t xml:space="preserve">: </w:t>
      </w:r>
      <w:r w:rsidR="001D17DB">
        <w:rPr>
          <w:rFonts w:asciiTheme="minorHAnsi" w:hAnsiTheme="minorHAnsi" w:cstheme="minorHAnsi"/>
        </w:rPr>
        <w:t xml:space="preserve">Orgány ochrany veřejného zdraví – struktura a vzdělávání </w:t>
      </w:r>
    </w:p>
    <w:p w:rsidR="00EA2C57" w:rsidP="00C80366" w14:paraId="6E3CC581" w14:textId="77777777">
      <w:pPr>
        <w:rPr>
          <w:rFonts w:asciiTheme="minorHAnsi" w:hAnsiTheme="minorHAnsi" w:cstheme="minorHAnsi"/>
        </w:rPr>
      </w:pPr>
    </w:p>
    <w:p w:rsidR="003325EC" w:rsidRPr="00B37AF7" w:rsidP="00C80366" w14:paraId="5C089CC5" w14:textId="77777777">
      <w:pPr>
        <w:rPr>
          <w:rFonts w:asciiTheme="minorHAnsi" w:hAnsiTheme="minorHAnsi" w:cstheme="minorHAnsi"/>
        </w:rPr>
      </w:pPr>
    </w:p>
    <w:tbl>
      <w:tblPr>
        <w:tblW w:w="9571" w:type="dxa"/>
        <w:tblInd w:w="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9571"/>
      </w:tblGrid>
      <w:tr w14:paraId="7C749F69" w14:textId="77777777" w:rsidTr="032DD97A">
        <w:tblPrEx>
          <w:tblW w:w="9571" w:type="dxa"/>
          <w:tblInd w:w="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Ex>
        <w:trPr>
          <w:trHeight w:val="564"/>
        </w:trPr>
        <w:tc>
          <w:tcPr>
            <w:tcW w:w="9571" w:type="dxa"/>
            <w:shd w:val="clear" w:color="auto" w:fill="C6D9F0" w:themeFill="text2" w:themeFillTint="33"/>
            <w:vAlign w:val="center"/>
          </w:tcPr>
          <w:p w:rsidR="000A3E5E" w:rsidRPr="006C6A55" w:rsidP="0013134F" w14:paraId="488DA15F" w14:textId="7E612613">
            <w:pPr>
              <w:ind w:left="680" w:right="170" w:hanging="680"/>
              <w:jc w:val="both"/>
              <w:rPr>
                <w:rFonts w:asciiTheme="minorHAnsi" w:hAnsiTheme="minorHAnsi" w:cstheme="minorBidi"/>
                <w:sz w:val="22"/>
                <w:szCs w:val="22"/>
              </w:rPr>
            </w:pPr>
            <w:r w:rsidRPr="032DD97A">
              <w:rPr>
                <w:rFonts w:asciiTheme="minorHAnsi" w:hAnsiTheme="minorHAnsi" w:cstheme="minorBidi"/>
                <w:sz w:val="22"/>
                <w:szCs w:val="22"/>
              </w:rPr>
              <w:t>1.1.1. Prevence vzniku a šíření infekčních onemocnění a nastavení podpůrných informačních opatření a</w:t>
            </w:r>
            <w:r w:rsidR="0013134F">
              <w:rPr>
                <w:rFonts w:asciiTheme="minorHAnsi" w:hAnsiTheme="minorHAnsi" w:cstheme="minorBidi"/>
                <w:sz w:val="22"/>
                <w:szCs w:val="22"/>
              </w:rPr>
              <w:t> </w:t>
            </w:r>
            <w:r w:rsidRPr="032DD97A">
              <w:rPr>
                <w:rFonts w:asciiTheme="minorHAnsi" w:hAnsiTheme="minorHAnsi" w:cstheme="minorBidi"/>
                <w:sz w:val="22"/>
                <w:szCs w:val="22"/>
              </w:rPr>
              <w:t>nástrojů pro řízení krizových situací</w:t>
            </w:r>
          </w:p>
        </w:tc>
      </w:tr>
      <w:tr w14:paraId="15C1BCE0" w14:textId="77777777" w:rsidTr="032DD97A">
        <w:tblPrEx>
          <w:tblW w:w="9571" w:type="dxa"/>
          <w:tblInd w:w="63" w:type="dxa"/>
          <w:tblCellMar>
            <w:left w:w="70" w:type="dxa"/>
            <w:right w:w="70" w:type="dxa"/>
          </w:tblCellMar>
          <w:tblLook w:val="0000"/>
        </w:tblPrEx>
        <w:trPr>
          <w:trHeight w:val="564"/>
        </w:trPr>
        <w:tc>
          <w:tcPr>
            <w:tcW w:w="9571" w:type="dxa"/>
            <w:shd w:val="clear" w:color="auto" w:fill="C6D9F0" w:themeFill="text2" w:themeFillTint="33"/>
            <w:vAlign w:val="center"/>
          </w:tcPr>
          <w:p w:rsidR="000A3E5E" w:rsidRPr="006C6A55" w:rsidP="0013134F" w14:paraId="2A944903" w14:textId="2C34EDE7">
            <w:pPr>
              <w:ind w:right="170"/>
              <w:jc w:val="both"/>
              <w:rPr>
                <w:rFonts w:asciiTheme="minorHAnsi" w:hAnsiTheme="minorHAnsi" w:cstheme="minorBidi"/>
                <w:sz w:val="22"/>
                <w:szCs w:val="22"/>
              </w:rPr>
            </w:pPr>
            <w:r w:rsidRPr="032DD97A">
              <w:rPr>
                <w:rFonts w:asciiTheme="minorHAnsi" w:hAnsiTheme="minorHAnsi" w:cstheme="minorBidi"/>
                <w:sz w:val="22"/>
                <w:szCs w:val="22"/>
              </w:rPr>
              <w:t xml:space="preserve">1.1.2  Vytvoření a implementace národní očkovací strategie jako nástroje pro systematickou prevenci očkováním preventabilních infekčních onemocnění a nastavení organizačního řízení očkovaní a efektivní komunikační strategie  </w:t>
            </w:r>
          </w:p>
        </w:tc>
      </w:tr>
      <w:tr w14:paraId="3E46DB77" w14:textId="77777777" w:rsidTr="032DD97A">
        <w:tblPrEx>
          <w:tblW w:w="9571" w:type="dxa"/>
          <w:tblInd w:w="63" w:type="dxa"/>
          <w:tblCellMar>
            <w:left w:w="70" w:type="dxa"/>
            <w:right w:w="70" w:type="dxa"/>
          </w:tblCellMar>
          <w:tblLook w:val="0000"/>
        </w:tblPrEx>
        <w:trPr>
          <w:trHeight w:val="564"/>
        </w:trPr>
        <w:tc>
          <w:tcPr>
            <w:tcW w:w="9571" w:type="dxa"/>
            <w:shd w:val="clear" w:color="auto" w:fill="EBF1DD" w:themeFill="accent3" w:themeFillTint="33"/>
            <w:vAlign w:val="center"/>
          </w:tcPr>
          <w:p w:rsidR="000A3E5E" w:rsidRPr="006C6A55" w:rsidP="0013134F" w14:paraId="4477AD79" w14:textId="77777777">
            <w:pPr>
              <w:ind w:left="680" w:right="170" w:hanging="680"/>
              <w:jc w:val="both"/>
              <w:rPr>
                <w:rFonts w:asciiTheme="minorHAnsi" w:hAnsiTheme="minorHAnsi" w:cstheme="minorHAnsi"/>
                <w:sz w:val="22"/>
                <w:szCs w:val="22"/>
              </w:rPr>
            </w:pPr>
            <w:r>
              <w:rPr>
                <w:rFonts w:asciiTheme="minorHAnsi" w:hAnsiTheme="minorHAnsi" w:cstheme="minorHAnsi"/>
                <w:sz w:val="22"/>
                <w:szCs w:val="22"/>
              </w:rPr>
              <w:t>1.1.3</w:t>
            </w:r>
            <w:r w:rsidRPr="006C6A55">
              <w:rPr>
                <w:rFonts w:asciiTheme="minorHAnsi" w:hAnsiTheme="minorHAnsi" w:cstheme="minorHAnsi"/>
                <w:sz w:val="22"/>
                <w:szCs w:val="22"/>
              </w:rPr>
              <w:t>. Ochrana zdraví obyvatel ČR v kontextu environmentálních rizik (chemické látky, nadměrná hluková zátěž,</w:t>
            </w:r>
            <w:r>
              <w:rPr>
                <w:rFonts w:asciiTheme="minorHAnsi" w:hAnsiTheme="minorHAnsi" w:cstheme="minorHAnsi"/>
                <w:sz w:val="22"/>
                <w:szCs w:val="22"/>
              </w:rPr>
              <w:t xml:space="preserve"> </w:t>
            </w:r>
            <w:r w:rsidRPr="006C6A55">
              <w:rPr>
                <w:rFonts w:asciiTheme="minorHAnsi" w:hAnsiTheme="minorHAnsi" w:cstheme="minorHAnsi"/>
                <w:sz w:val="22"/>
                <w:szCs w:val="22"/>
              </w:rPr>
              <w:t>projevy změny klimatu apod.)</w:t>
            </w:r>
          </w:p>
        </w:tc>
      </w:tr>
      <w:tr w14:paraId="1D3B0D51" w14:textId="77777777" w:rsidTr="032DD97A">
        <w:tblPrEx>
          <w:tblW w:w="9571" w:type="dxa"/>
          <w:tblInd w:w="63" w:type="dxa"/>
          <w:tblCellMar>
            <w:left w:w="70" w:type="dxa"/>
            <w:right w:w="70" w:type="dxa"/>
          </w:tblCellMar>
          <w:tblLook w:val="0000"/>
        </w:tblPrEx>
        <w:trPr>
          <w:trHeight w:val="564"/>
        </w:trPr>
        <w:tc>
          <w:tcPr>
            <w:tcW w:w="9571" w:type="dxa"/>
            <w:shd w:val="clear" w:color="auto" w:fill="FDEADA" w:themeFill="accent6" w:themeFillTint="33"/>
            <w:vAlign w:val="center"/>
          </w:tcPr>
          <w:p w:rsidR="000A3E5E" w:rsidP="0013134F" w14:paraId="3F5E3C46" w14:textId="15526018">
            <w:pPr>
              <w:ind w:left="680" w:right="170" w:hanging="680"/>
              <w:jc w:val="both"/>
              <w:rPr>
                <w:rFonts w:asciiTheme="minorHAnsi" w:hAnsiTheme="minorHAnsi" w:cstheme="minorHAnsi"/>
                <w:sz w:val="22"/>
                <w:szCs w:val="22"/>
              </w:rPr>
            </w:pPr>
            <w:r>
              <w:rPr>
                <w:rFonts w:asciiTheme="minorHAnsi" w:hAnsiTheme="minorHAnsi" w:cstheme="minorHAnsi"/>
                <w:sz w:val="22"/>
                <w:szCs w:val="22"/>
              </w:rPr>
              <w:t xml:space="preserve">1.1.4 </w:t>
            </w:r>
            <w:r w:rsidRPr="006C6A55">
              <w:rPr>
                <w:rFonts w:asciiTheme="minorHAnsi" w:hAnsiTheme="minorHAnsi" w:cstheme="minorHAnsi"/>
                <w:sz w:val="22"/>
                <w:szCs w:val="22"/>
              </w:rPr>
              <w:t>Prevence užívání návykových látek, realizace screeningu, časné diagnostiky a krátké intervence v</w:t>
            </w:r>
            <w:r w:rsidR="0013134F">
              <w:rPr>
                <w:rFonts w:asciiTheme="minorHAnsi" w:hAnsiTheme="minorHAnsi" w:cstheme="minorHAnsi"/>
                <w:sz w:val="22"/>
                <w:szCs w:val="22"/>
              </w:rPr>
              <w:t> </w:t>
            </w:r>
            <w:r w:rsidRPr="006C6A55">
              <w:rPr>
                <w:rFonts w:asciiTheme="minorHAnsi" w:hAnsiTheme="minorHAnsi" w:cstheme="minorHAnsi"/>
                <w:sz w:val="22"/>
                <w:szCs w:val="22"/>
              </w:rPr>
              <w:t>oblasti závislostního chování</w:t>
            </w:r>
          </w:p>
        </w:tc>
      </w:tr>
      <w:tr w14:paraId="6530FD15" w14:textId="77777777" w:rsidTr="032DD97A">
        <w:tblPrEx>
          <w:tblW w:w="9571" w:type="dxa"/>
          <w:tblInd w:w="63" w:type="dxa"/>
          <w:tblCellMar>
            <w:left w:w="70" w:type="dxa"/>
            <w:right w:w="70" w:type="dxa"/>
          </w:tblCellMar>
          <w:tblLook w:val="0000"/>
        </w:tblPrEx>
        <w:trPr>
          <w:trHeight w:val="564"/>
        </w:trPr>
        <w:tc>
          <w:tcPr>
            <w:tcW w:w="9571" w:type="dxa"/>
            <w:shd w:val="clear" w:color="auto" w:fill="FDEADA" w:themeFill="accent6" w:themeFillTint="33"/>
            <w:vAlign w:val="center"/>
          </w:tcPr>
          <w:p w:rsidR="000A3E5E" w:rsidP="0013134F" w14:paraId="7D7AA5A1" w14:textId="0F68139B">
            <w:pPr>
              <w:ind w:left="680" w:right="170" w:hanging="680"/>
              <w:jc w:val="both"/>
              <w:rPr>
                <w:rFonts w:asciiTheme="minorHAnsi" w:hAnsiTheme="minorHAnsi" w:cstheme="minorBidi"/>
                <w:sz w:val="22"/>
                <w:szCs w:val="22"/>
              </w:rPr>
            </w:pPr>
            <w:r w:rsidRPr="032DD97A">
              <w:rPr>
                <w:rFonts w:asciiTheme="minorHAnsi" w:hAnsiTheme="minorHAnsi" w:cstheme="minorBidi"/>
                <w:sz w:val="22"/>
                <w:szCs w:val="22"/>
              </w:rPr>
              <w:t>1.1.5 Tvorba Národního programu zvyšování úrovně zdravotní gramotnosti, monitoring zdravotní gramotnosti</w:t>
            </w:r>
            <w:r w:rsidR="00515060">
              <w:rPr>
                <w:rFonts w:asciiTheme="minorHAnsi" w:hAnsiTheme="minorHAnsi" w:cstheme="minorBidi"/>
                <w:sz w:val="22"/>
                <w:szCs w:val="22"/>
              </w:rPr>
              <w:t xml:space="preserve">, pohybové aktivity a sedavého chování </w:t>
            </w:r>
            <w:r w:rsidRPr="032DD97A">
              <w:rPr>
                <w:rFonts w:asciiTheme="minorHAnsi" w:hAnsiTheme="minorHAnsi" w:cstheme="minorBidi"/>
                <w:sz w:val="22"/>
                <w:szCs w:val="22"/>
              </w:rPr>
              <w:t>a p</w:t>
            </w:r>
            <w:r w:rsidRPr="032DD97A">
              <w:rPr>
                <w:rFonts w:ascii="Calibri" w:eastAsia="Calibri" w:hAnsi="Calibri" w:cs="Calibri"/>
                <w:sz w:val="22"/>
                <w:szCs w:val="22"/>
              </w:rPr>
              <w:t>odpora realizace aktivit a programů v</w:t>
            </w:r>
            <w:r w:rsidR="0013134F">
              <w:rPr>
                <w:rFonts w:ascii="Calibri" w:eastAsia="Calibri" w:hAnsi="Calibri" w:cs="Calibri"/>
                <w:sz w:val="22"/>
                <w:szCs w:val="22"/>
              </w:rPr>
              <w:t> </w:t>
            </w:r>
            <w:r w:rsidRPr="032DD97A">
              <w:rPr>
                <w:rFonts w:ascii="Calibri" w:eastAsia="Calibri" w:hAnsi="Calibri" w:cs="Calibri"/>
                <w:sz w:val="22"/>
                <w:szCs w:val="22"/>
              </w:rPr>
              <w:t>oblasti primární a primordiální prevence vedoucí ke snížení výskytu nejčastějších a</w:t>
            </w:r>
            <w:r w:rsidR="0013134F">
              <w:rPr>
                <w:rFonts w:ascii="Calibri" w:eastAsia="Calibri" w:hAnsi="Calibri" w:cs="Calibri"/>
                <w:sz w:val="22"/>
                <w:szCs w:val="22"/>
              </w:rPr>
              <w:t> </w:t>
            </w:r>
            <w:r w:rsidRPr="032DD97A">
              <w:rPr>
                <w:rFonts w:ascii="Calibri" w:eastAsia="Calibri" w:hAnsi="Calibri" w:cs="Calibri"/>
                <w:sz w:val="22"/>
                <w:szCs w:val="22"/>
              </w:rPr>
              <w:t>nejzávažnějších neinfekčních nemocí</w:t>
            </w:r>
          </w:p>
        </w:tc>
      </w:tr>
      <w:tr w14:paraId="35D65DEA" w14:textId="77777777" w:rsidTr="032DD97A">
        <w:tblPrEx>
          <w:tblW w:w="9571" w:type="dxa"/>
          <w:tblInd w:w="63" w:type="dxa"/>
          <w:tblCellMar>
            <w:left w:w="70" w:type="dxa"/>
            <w:right w:w="70" w:type="dxa"/>
          </w:tblCellMar>
          <w:tblLook w:val="0000"/>
        </w:tblPrEx>
        <w:trPr>
          <w:trHeight w:val="564"/>
        </w:trPr>
        <w:tc>
          <w:tcPr>
            <w:tcW w:w="9571" w:type="dxa"/>
            <w:shd w:val="clear" w:color="auto" w:fill="FDEADA" w:themeFill="accent6" w:themeFillTint="33"/>
            <w:vAlign w:val="center"/>
          </w:tcPr>
          <w:p w:rsidR="000A3E5E" w:rsidRPr="006C6A55" w:rsidP="0013134F" w14:paraId="236A088A" w14:textId="77777777">
            <w:pPr>
              <w:ind w:left="680" w:right="170" w:hanging="680"/>
              <w:jc w:val="both"/>
              <w:rPr>
                <w:rFonts w:asciiTheme="minorHAnsi" w:hAnsiTheme="minorHAnsi" w:cstheme="minorHAnsi"/>
                <w:sz w:val="22"/>
                <w:szCs w:val="22"/>
              </w:rPr>
            </w:pPr>
            <w:r w:rsidRPr="006C6A55">
              <w:rPr>
                <w:rFonts w:asciiTheme="minorHAnsi" w:hAnsiTheme="minorHAnsi" w:cstheme="minorHAnsi"/>
                <w:sz w:val="22"/>
                <w:szCs w:val="22"/>
              </w:rPr>
              <w:t>1.</w:t>
            </w:r>
            <w:r>
              <w:rPr>
                <w:rFonts w:asciiTheme="minorHAnsi" w:hAnsiTheme="minorHAnsi" w:cstheme="minorHAnsi"/>
                <w:sz w:val="22"/>
                <w:szCs w:val="22"/>
              </w:rPr>
              <w:t>1.6</w:t>
            </w:r>
            <w:r w:rsidRPr="006C6A55">
              <w:rPr>
                <w:rFonts w:asciiTheme="minorHAnsi" w:hAnsiTheme="minorHAnsi" w:cstheme="minorHAnsi"/>
                <w:sz w:val="22"/>
                <w:szCs w:val="22"/>
              </w:rPr>
              <w:t xml:space="preserve"> Vybudování a rozvoj center prevence ve zdravotnických zařízeních</w:t>
            </w:r>
          </w:p>
        </w:tc>
      </w:tr>
      <w:tr w14:paraId="035A9CBB" w14:textId="77777777" w:rsidTr="032DD97A">
        <w:tblPrEx>
          <w:tblW w:w="9571" w:type="dxa"/>
          <w:tblInd w:w="63" w:type="dxa"/>
          <w:tblCellMar>
            <w:left w:w="70" w:type="dxa"/>
            <w:right w:w="70" w:type="dxa"/>
          </w:tblCellMar>
          <w:tblLook w:val="0000"/>
        </w:tblPrEx>
        <w:trPr>
          <w:trHeight w:val="564"/>
        </w:trPr>
        <w:tc>
          <w:tcPr>
            <w:tcW w:w="9571" w:type="dxa"/>
            <w:shd w:val="clear" w:color="auto" w:fill="FDEADA" w:themeFill="accent6" w:themeFillTint="33"/>
            <w:vAlign w:val="center"/>
          </w:tcPr>
          <w:p w:rsidR="000A3E5E" w:rsidRPr="006C6A55" w:rsidP="0013134F" w14:paraId="7BDDB44B" w14:textId="77777777">
            <w:pPr>
              <w:ind w:left="680" w:right="170" w:hanging="680"/>
              <w:jc w:val="both"/>
              <w:rPr>
                <w:rFonts w:asciiTheme="minorHAnsi" w:hAnsiTheme="minorHAnsi" w:cstheme="minorHAnsi"/>
                <w:sz w:val="22"/>
                <w:szCs w:val="22"/>
              </w:rPr>
            </w:pPr>
            <w:r w:rsidRPr="006C6A55">
              <w:rPr>
                <w:rFonts w:asciiTheme="minorHAnsi" w:hAnsiTheme="minorHAnsi" w:cstheme="minorHAnsi"/>
                <w:sz w:val="22"/>
                <w:szCs w:val="22"/>
              </w:rPr>
              <w:t>1</w:t>
            </w:r>
            <w:r>
              <w:rPr>
                <w:rFonts w:asciiTheme="minorHAnsi" w:hAnsiTheme="minorHAnsi" w:cstheme="minorHAnsi"/>
                <w:sz w:val="22"/>
                <w:szCs w:val="22"/>
              </w:rPr>
              <w:t>.1.7</w:t>
            </w:r>
            <w:r w:rsidRPr="006C6A55">
              <w:rPr>
                <w:rFonts w:asciiTheme="minorHAnsi" w:hAnsiTheme="minorHAnsi" w:cstheme="minorHAnsi"/>
                <w:sz w:val="22"/>
                <w:szCs w:val="22"/>
              </w:rPr>
              <w:t>. Vybudování a rozvoj Národního zdravotnického informačního portálu</w:t>
            </w:r>
          </w:p>
        </w:tc>
      </w:tr>
      <w:tr w14:paraId="71A8280D" w14:textId="77777777" w:rsidTr="032DD97A">
        <w:tblPrEx>
          <w:tblW w:w="9571" w:type="dxa"/>
          <w:tblInd w:w="63" w:type="dxa"/>
          <w:tblCellMar>
            <w:left w:w="70" w:type="dxa"/>
            <w:right w:w="70" w:type="dxa"/>
          </w:tblCellMar>
          <w:tblLook w:val="0000"/>
        </w:tblPrEx>
        <w:trPr>
          <w:trHeight w:val="564"/>
        </w:trPr>
        <w:tc>
          <w:tcPr>
            <w:tcW w:w="9571" w:type="dxa"/>
            <w:shd w:val="clear" w:color="auto" w:fill="F2F2F2" w:themeFill="background1" w:themeFillShade="F2"/>
            <w:vAlign w:val="center"/>
          </w:tcPr>
          <w:p w:rsidR="000A3E5E" w:rsidRPr="006C6A55" w:rsidP="0013134F" w14:paraId="463B7299" w14:textId="663B4AAD">
            <w:pPr>
              <w:ind w:left="680" w:right="170" w:hanging="680"/>
              <w:jc w:val="both"/>
              <w:rPr>
                <w:rFonts w:asciiTheme="minorHAnsi" w:hAnsiTheme="minorHAnsi" w:cstheme="minorHAnsi"/>
                <w:sz w:val="22"/>
                <w:szCs w:val="22"/>
              </w:rPr>
            </w:pPr>
            <w:r w:rsidRPr="002A4057">
              <w:rPr>
                <w:rFonts w:asciiTheme="minorHAnsi" w:hAnsiTheme="minorHAnsi" w:cstheme="minorHAnsi"/>
                <w:sz w:val="22"/>
                <w:szCs w:val="22"/>
              </w:rPr>
              <w:t>1.</w:t>
            </w:r>
            <w:r>
              <w:rPr>
                <w:rFonts w:asciiTheme="minorHAnsi" w:hAnsiTheme="minorHAnsi" w:cstheme="minorHAnsi"/>
                <w:sz w:val="22"/>
                <w:szCs w:val="22"/>
              </w:rPr>
              <w:t>1.8</w:t>
            </w:r>
            <w:r w:rsidRPr="002A4057">
              <w:rPr>
                <w:rFonts w:asciiTheme="minorHAnsi" w:hAnsiTheme="minorHAnsi" w:cstheme="minorHAnsi"/>
                <w:sz w:val="22"/>
                <w:szCs w:val="22"/>
              </w:rPr>
              <w:t xml:space="preserve"> Připravenost orgánů ochrany veřejného zdraví na krize pro veřejné zdraví národního a</w:t>
            </w:r>
            <w:r w:rsidR="0013134F">
              <w:rPr>
                <w:rFonts w:asciiTheme="minorHAnsi" w:hAnsiTheme="minorHAnsi" w:cstheme="minorHAnsi"/>
                <w:sz w:val="22"/>
                <w:szCs w:val="22"/>
              </w:rPr>
              <w:t> </w:t>
            </w:r>
            <w:r w:rsidRPr="002A4057">
              <w:rPr>
                <w:rFonts w:asciiTheme="minorHAnsi" w:hAnsiTheme="minorHAnsi" w:cstheme="minorHAnsi"/>
                <w:sz w:val="22"/>
                <w:szCs w:val="22"/>
              </w:rPr>
              <w:t>mezinárodního významu</w:t>
            </w:r>
          </w:p>
        </w:tc>
      </w:tr>
      <w:tr w14:paraId="5FA192D8" w14:textId="77777777" w:rsidTr="032DD97A">
        <w:tblPrEx>
          <w:tblW w:w="9571" w:type="dxa"/>
          <w:tblInd w:w="63" w:type="dxa"/>
          <w:tblCellMar>
            <w:left w:w="70" w:type="dxa"/>
            <w:right w:w="70" w:type="dxa"/>
          </w:tblCellMar>
          <w:tblLook w:val="0000"/>
        </w:tblPrEx>
        <w:trPr>
          <w:trHeight w:val="564"/>
        </w:trPr>
        <w:tc>
          <w:tcPr>
            <w:tcW w:w="9571" w:type="dxa"/>
            <w:shd w:val="clear" w:color="auto" w:fill="F2F2F2" w:themeFill="background1" w:themeFillShade="F2"/>
            <w:vAlign w:val="center"/>
          </w:tcPr>
          <w:p w:rsidR="009F43E9" w:rsidRPr="002A4057" w:rsidP="0013134F" w14:paraId="7C979E51" w14:textId="33CCFB52">
            <w:pPr>
              <w:ind w:left="680" w:right="170" w:hanging="680"/>
              <w:jc w:val="both"/>
              <w:rPr>
                <w:rFonts w:asciiTheme="minorHAnsi" w:hAnsiTheme="minorHAnsi" w:cstheme="minorHAnsi"/>
                <w:sz w:val="22"/>
                <w:szCs w:val="22"/>
              </w:rPr>
            </w:pPr>
            <w:r>
              <w:rPr>
                <w:rFonts w:asciiTheme="minorHAnsi" w:hAnsiTheme="minorHAnsi" w:cstheme="minorHAnsi"/>
                <w:sz w:val="22"/>
                <w:szCs w:val="22"/>
              </w:rPr>
              <w:t xml:space="preserve">1.1.9 Strategický a udržitelný rozvoj </w:t>
            </w:r>
            <w:r w:rsidR="009120B4">
              <w:rPr>
                <w:rFonts w:asciiTheme="minorHAnsi" w:hAnsiTheme="minorHAnsi" w:cstheme="minorHAnsi"/>
                <w:sz w:val="22"/>
                <w:szCs w:val="22"/>
              </w:rPr>
              <w:t>orgán</w:t>
            </w:r>
            <w:r w:rsidR="00005155">
              <w:rPr>
                <w:rFonts w:asciiTheme="minorHAnsi" w:hAnsiTheme="minorHAnsi" w:cstheme="minorHAnsi"/>
                <w:sz w:val="22"/>
                <w:szCs w:val="22"/>
              </w:rPr>
              <w:t>ů</w:t>
            </w:r>
            <w:r w:rsidR="009120B4">
              <w:rPr>
                <w:rFonts w:asciiTheme="minorHAnsi" w:hAnsiTheme="minorHAnsi" w:cstheme="minorHAnsi"/>
                <w:sz w:val="22"/>
                <w:szCs w:val="22"/>
              </w:rPr>
              <w:t xml:space="preserve"> ochrany veřejného zdraví z pohledu </w:t>
            </w:r>
            <w:r>
              <w:rPr>
                <w:rFonts w:asciiTheme="minorHAnsi" w:hAnsiTheme="minorHAnsi" w:cstheme="minorHAnsi"/>
                <w:sz w:val="22"/>
                <w:szCs w:val="22"/>
              </w:rPr>
              <w:t>ochrany zdraví při práci</w:t>
            </w:r>
          </w:p>
        </w:tc>
      </w:tr>
      <w:tr w14:paraId="62926269" w14:textId="77777777" w:rsidTr="032DD97A">
        <w:tblPrEx>
          <w:tblW w:w="9571" w:type="dxa"/>
          <w:tblInd w:w="63" w:type="dxa"/>
          <w:tblCellMar>
            <w:left w:w="70" w:type="dxa"/>
            <w:right w:w="70" w:type="dxa"/>
          </w:tblCellMar>
          <w:tblLook w:val="0000"/>
        </w:tblPrEx>
        <w:trPr>
          <w:trHeight w:val="564"/>
        </w:trPr>
        <w:tc>
          <w:tcPr>
            <w:tcW w:w="9571" w:type="dxa"/>
            <w:shd w:val="clear" w:color="auto" w:fill="F2F2F2" w:themeFill="background1" w:themeFillShade="F2"/>
            <w:vAlign w:val="center"/>
          </w:tcPr>
          <w:p w:rsidR="000A3E5E" w:rsidRPr="002A4057" w:rsidP="0013134F" w14:paraId="5B157E12" w14:textId="074F6ED8">
            <w:pPr>
              <w:ind w:left="680" w:right="170" w:hanging="680"/>
              <w:jc w:val="both"/>
              <w:rPr>
                <w:rFonts w:asciiTheme="minorHAnsi" w:hAnsiTheme="minorHAnsi" w:cstheme="minorHAnsi"/>
                <w:sz w:val="22"/>
                <w:szCs w:val="22"/>
              </w:rPr>
            </w:pPr>
            <w:r>
              <w:rPr>
                <w:rFonts w:asciiTheme="minorHAnsi" w:hAnsiTheme="minorHAnsi" w:cstheme="minorHAnsi"/>
                <w:bCs/>
                <w:sz w:val="22"/>
                <w:szCs w:val="22"/>
              </w:rPr>
              <w:t>1.1.</w:t>
            </w:r>
            <w:r w:rsidR="009F43E9">
              <w:rPr>
                <w:rFonts w:asciiTheme="minorHAnsi" w:hAnsiTheme="minorHAnsi" w:cstheme="minorHAnsi"/>
                <w:bCs/>
                <w:sz w:val="22"/>
                <w:szCs w:val="22"/>
              </w:rPr>
              <w:t>10</w:t>
            </w:r>
            <w:r>
              <w:rPr>
                <w:rFonts w:asciiTheme="minorHAnsi" w:hAnsiTheme="minorHAnsi" w:cstheme="minorHAnsi"/>
                <w:bCs/>
                <w:sz w:val="22"/>
                <w:szCs w:val="22"/>
              </w:rPr>
              <w:t xml:space="preserve"> </w:t>
            </w:r>
            <w:r w:rsidRPr="008150B3">
              <w:rPr>
                <w:rFonts w:asciiTheme="minorHAnsi" w:hAnsiTheme="minorHAnsi" w:cstheme="minorHAnsi"/>
                <w:bCs/>
                <w:sz w:val="22"/>
                <w:szCs w:val="22"/>
              </w:rPr>
              <w:t>Modernizace technického a administrativního zázemí orgánů ochrany veřejného zdraví</w:t>
            </w:r>
          </w:p>
        </w:tc>
      </w:tr>
    </w:tbl>
    <w:p w:rsidR="003C685E" w:rsidRPr="003C685E" w:rsidP="003C685E" w14:paraId="6B5F1985" w14:textId="35EA2616">
      <w:pPr>
        <w:rPr>
          <w:rFonts w:asciiTheme="minorHAnsi" w:hAnsiTheme="minorHAnsi" w:cstheme="minorHAnsi"/>
          <w:sz w:val="20"/>
          <w:szCs w:val="20"/>
        </w:rPr>
      </w:pPr>
      <w:r w:rsidRPr="003C685E">
        <w:rPr>
          <w:rFonts w:asciiTheme="minorHAnsi" w:hAnsiTheme="minorHAnsi" w:cstheme="minorHAnsi"/>
          <w:sz w:val="20"/>
          <w:szCs w:val="20"/>
        </w:rPr>
        <w:t>Tab</w:t>
      </w:r>
      <w:r>
        <w:rPr>
          <w:rFonts w:asciiTheme="minorHAnsi" w:hAnsiTheme="minorHAnsi" w:cstheme="minorHAnsi"/>
          <w:sz w:val="20"/>
          <w:szCs w:val="20"/>
        </w:rPr>
        <w:t>ulka</w:t>
      </w:r>
      <w:r w:rsidRPr="003C685E">
        <w:rPr>
          <w:rFonts w:asciiTheme="minorHAnsi" w:hAnsiTheme="minorHAnsi" w:cstheme="minorHAnsi"/>
          <w:sz w:val="20"/>
          <w:szCs w:val="20"/>
        </w:rPr>
        <w:t xml:space="preserve"> č. 1: Základní přehled dílčích cílů </w:t>
      </w:r>
    </w:p>
    <w:p w:rsidR="00C80366" w14:paraId="63B13F3B" w14:textId="77777777"/>
    <w:p w:rsidR="003C685E" w14:paraId="38390523" w14:textId="72C3E345">
      <w:r>
        <w:br w:type="page"/>
      </w:r>
    </w:p>
    <w:p w:rsidR="009952F1" w:rsidRPr="004F621F" w:rsidP="00B37AF7" w14:paraId="7E86D2B2" w14:textId="77777777">
      <w:pPr>
        <w:pStyle w:val="Heading1"/>
        <w:numPr>
          <w:ilvl w:val="0"/>
          <w:numId w:val="13"/>
        </w:numPr>
      </w:pPr>
      <w:bookmarkStart w:id="228" w:name="_Toc256000002"/>
      <w:r>
        <w:t>H</w:t>
      </w:r>
      <w:r w:rsidRPr="00B37AF7">
        <w:t xml:space="preserve">ierarchická </w:t>
      </w:r>
      <w:r w:rsidRPr="004F621F">
        <w:t>struktura prací a harmonogram realizace</w:t>
      </w:r>
      <w:bookmarkEnd w:id="228"/>
    </w:p>
    <w:p w:rsidR="00B37AF7" w:rsidRPr="004F621F" w:rsidP="0024762C" w14:paraId="154E05B5" w14:textId="77777777">
      <w:pPr>
        <w:rPr>
          <w:rFonts w:ascii="Arial" w:hAnsi="Arial" w:cs="Arial"/>
        </w:rPr>
      </w:pPr>
    </w:p>
    <w:p w:rsidR="006139C1" w:rsidRPr="004F621F" w:rsidP="00A66EBF" w14:paraId="6D3D9AC9" w14:textId="127254EF">
      <w:pPr>
        <w:jc w:val="both"/>
        <w:rPr>
          <w:rFonts w:asciiTheme="minorHAnsi" w:hAnsiTheme="minorHAnsi" w:cstheme="minorHAnsi"/>
        </w:rPr>
      </w:pPr>
      <w:r w:rsidRPr="004F621F">
        <w:rPr>
          <w:rFonts w:asciiTheme="minorHAnsi" w:hAnsiTheme="minorHAnsi" w:cstheme="minorHAnsi"/>
        </w:rPr>
        <w:t>Implementační plán</w:t>
      </w:r>
      <w:r w:rsidRPr="004F621F">
        <w:rPr>
          <w:rFonts w:asciiTheme="minorHAnsi" w:hAnsiTheme="minorHAnsi" w:cstheme="minorHAnsi"/>
        </w:rPr>
        <w:t xml:space="preserve"> ve svých dílčích cílech upřesňuje konkrétní aktivity, které povedou ke</w:t>
      </w:r>
      <w:r w:rsidR="00951FC9">
        <w:rPr>
          <w:rFonts w:asciiTheme="minorHAnsi" w:hAnsiTheme="minorHAnsi" w:cstheme="minorHAnsi"/>
        </w:rPr>
        <w:t> </w:t>
      </w:r>
      <w:r w:rsidRPr="004F621F">
        <w:rPr>
          <w:rFonts w:asciiTheme="minorHAnsi" w:hAnsiTheme="minorHAnsi" w:cstheme="minorHAnsi"/>
        </w:rPr>
        <w:t xml:space="preserve">zlepšování zdraví české populace prostřednictvím </w:t>
      </w:r>
      <w:r w:rsidR="00E0568D">
        <w:rPr>
          <w:rFonts w:asciiTheme="minorHAnsi" w:hAnsiTheme="minorHAnsi" w:cstheme="minorHAnsi"/>
        </w:rPr>
        <w:t xml:space="preserve">podpory zdravého </w:t>
      </w:r>
      <w:r w:rsidRPr="004F621F">
        <w:rPr>
          <w:rFonts w:asciiTheme="minorHAnsi" w:hAnsiTheme="minorHAnsi" w:cstheme="minorHAnsi"/>
        </w:rPr>
        <w:t>životního stylu, tvorby politik přispívajících k</w:t>
      </w:r>
      <w:r w:rsidR="00E0568D">
        <w:rPr>
          <w:rFonts w:asciiTheme="minorHAnsi" w:hAnsiTheme="minorHAnsi" w:cstheme="minorHAnsi"/>
        </w:rPr>
        <w:t> </w:t>
      </w:r>
      <w:r w:rsidRPr="004F621F">
        <w:rPr>
          <w:rFonts w:asciiTheme="minorHAnsi" w:hAnsiTheme="minorHAnsi" w:cstheme="minorHAnsi"/>
        </w:rPr>
        <w:t>ochraně</w:t>
      </w:r>
      <w:r w:rsidR="00E0568D">
        <w:rPr>
          <w:rFonts w:asciiTheme="minorHAnsi" w:hAnsiTheme="minorHAnsi" w:cstheme="minorHAnsi"/>
        </w:rPr>
        <w:t xml:space="preserve"> </w:t>
      </w:r>
      <w:r w:rsidRPr="004F621F">
        <w:rPr>
          <w:rFonts w:asciiTheme="minorHAnsi" w:hAnsiTheme="minorHAnsi" w:cstheme="minorHAnsi"/>
        </w:rPr>
        <w:t>zdraví</w:t>
      </w:r>
      <w:r w:rsidR="000A034C">
        <w:rPr>
          <w:rFonts w:asciiTheme="minorHAnsi" w:hAnsiTheme="minorHAnsi" w:cstheme="minorHAnsi"/>
        </w:rPr>
        <w:t xml:space="preserve"> </w:t>
      </w:r>
      <w:r w:rsidRPr="004F621F" w:rsidR="005F195F">
        <w:rPr>
          <w:rFonts w:asciiTheme="minorHAnsi" w:hAnsiTheme="minorHAnsi" w:cstheme="minorHAnsi"/>
        </w:rPr>
        <w:t xml:space="preserve">a příznivému ovlivnění rizikových faktorů zdraví, </w:t>
      </w:r>
      <w:r w:rsidRPr="004F621F">
        <w:rPr>
          <w:rFonts w:asciiTheme="minorHAnsi" w:hAnsiTheme="minorHAnsi" w:cstheme="minorHAnsi"/>
        </w:rPr>
        <w:t>a</w:t>
      </w:r>
      <w:r w:rsidR="002A4057">
        <w:rPr>
          <w:rFonts w:asciiTheme="minorHAnsi" w:hAnsiTheme="minorHAnsi" w:cstheme="minorHAnsi"/>
        </w:rPr>
        <w:t> </w:t>
      </w:r>
      <w:r w:rsidRPr="004F621F">
        <w:rPr>
          <w:rFonts w:asciiTheme="minorHAnsi" w:hAnsiTheme="minorHAnsi" w:cstheme="minorHAnsi"/>
        </w:rPr>
        <w:t>podpory zdravotní gramotnosti české populace.</w:t>
      </w:r>
      <w:r w:rsidR="006E6BBA">
        <w:rPr>
          <w:rFonts w:asciiTheme="minorHAnsi" w:hAnsiTheme="minorHAnsi" w:cstheme="minorHAnsi"/>
        </w:rPr>
        <w:t xml:space="preserve"> Současně i </w:t>
      </w:r>
      <w:r w:rsidR="005F084B">
        <w:rPr>
          <w:rFonts w:asciiTheme="minorHAnsi" w:hAnsiTheme="minorHAnsi" w:cstheme="minorHAnsi"/>
        </w:rPr>
        <w:t xml:space="preserve">personální a strukturální </w:t>
      </w:r>
      <w:r w:rsidR="006E6BBA">
        <w:rPr>
          <w:rFonts w:asciiTheme="minorHAnsi" w:hAnsiTheme="minorHAnsi" w:cstheme="minorHAnsi"/>
        </w:rPr>
        <w:t xml:space="preserve">připravenosti </w:t>
      </w:r>
      <w:r w:rsidR="005F084B">
        <w:rPr>
          <w:rFonts w:asciiTheme="minorHAnsi" w:hAnsiTheme="minorHAnsi" w:cstheme="minorHAnsi"/>
        </w:rPr>
        <w:t>o</w:t>
      </w:r>
      <w:r w:rsidR="00642504">
        <w:rPr>
          <w:rFonts w:asciiTheme="minorHAnsi" w:hAnsiTheme="minorHAnsi" w:cstheme="minorHAnsi"/>
        </w:rPr>
        <w:t xml:space="preserve">rgánů </w:t>
      </w:r>
      <w:r w:rsidR="005F084B">
        <w:rPr>
          <w:rFonts w:asciiTheme="minorHAnsi" w:hAnsiTheme="minorHAnsi" w:cstheme="minorHAnsi"/>
        </w:rPr>
        <w:t xml:space="preserve">ochrany veřejného zdraví </w:t>
      </w:r>
      <w:r w:rsidR="006E6BBA">
        <w:rPr>
          <w:rFonts w:asciiTheme="minorHAnsi" w:hAnsiTheme="minorHAnsi" w:cstheme="minorHAnsi"/>
        </w:rPr>
        <w:t xml:space="preserve">na </w:t>
      </w:r>
      <w:r w:rsidR="00771909">
        <w:rPr>
          <w:rFonts w:asciiTheme="minorHAnsi" w:hAnsiTheme="minorHAnsi" w:cstheme="minorHAnsi"/>
        </w:rPr>
        <w:t>budou</w:t>
      </w:r>
      <w:r w:rsidR="004463D2">
        <w:rPr>
          <w:rFonts w:asciiTheme="minorHAnsi" w:hAnsiTheme="minorHAnsi" w:cstheme="minorHAnsi"/>
        </w:rPr>
        <w:t>cí</w:t>
      </w:r>
      <w:r w:rsidR="00771909">
        <w:rPr>
          <w:rFonts w:asciiTheme="minorHAnsi" w:hAnsiTheme="minorHAnsi" w:cstheme="minorHAnsi"/>
        </w:rPr>
        <w:t xml:space="preserve"> krize veřejného zdraví, a to včetně rizika krizí související se změnou klimatických </w:t>
      </w:r>
      <w:r w:rsidR="004003A9">
        <w:rPr>
          <w:rFonts w:asciiTheme="minorHAnsi" w:hAnsiTheme="minorHAnsi" w:cstheme="minorHAnsi"/>
        </w:rPr>
        <w:t>podmínek.</w:t>
      </w:r>
      <w:r w:rsidRPr="004F621F">
        <w:rPr>
          <w:rFonts w:asciiTheme="minorHAnsi" w:hAnsiTheme="minorHAnsi" w:cstheme="minorHAnsi"/>
        </w:rPr>
        <w:t xml:space="preserve"> Analytická studie, jež je přílohou Strategického rámce Zdraví </w:t>
      </w:r>
      <w:r w:rsidRPr="004F621F" w:rsidR="00EC2287">
        <w:rPr>
          <w:rFonts w:asciiTheme="minorHAnsi" w:hAnsiTheme="minorHAnsi" w:cstheme="minorHAnsi"/>
        </w:rPr>
        <w:t>203</w:t>
      </w:r>
      <w:r w:rsidR="00EC2287">
        <w:rPr>
          <w:rFonts w:asciiTheme="minorHAnsi" w:hAnsiTheme="minorHAnsi" w:cstheme="minorHAnsi"/>
        </w:rPr>
        <w:t>5</w:t>
      </w:r>
      <w:r w:rsidRPr="004F621F">
        <w:rPr>
          <w:rFonts w:asciiTheme="minorHAnsi" w:hAnsiTheme="minorHAnsi" w:cstheme="minorHAnsi"/>
        </w:rPr>
        <w:t xml:space="preserve">, jednoznačně dokládá přetrvávající rezervy v investicích do zdraví v oblasti </w:t>
      </w:r>
      <w:r w:rsidRPr="004F621F" w:rsidR="005F195F">
        <w:rPr>
          <w:rFonts w:asciiTheme="minorHAnsi" w:hAnsiTheme="minorHAnsi" w:cstheme="minorHAnsi"/>
        </w:rPr>
        <w:t xml:space="preserve">ochrany veřejného zdraví a </w:t>
      </w:r>
      <w:r w:rsidRPr="004F621F">
        <w:rPr>
          <w:rFonts w:asciiTheme="minorHAnsi" w:hAnsiTheme="minorHAnsi" w:cstheme="minorHAnsi"/>
        </w:rPr>
        <w:t xml:space="preserve">prevence </w:t>
      </w:r>
      <w:r w:rsidR="00852A07">
        <w:rPr>
          <w:rFonts w:asciiTheme="minorHAnsi" w:hAnsiTheme="minorHAnsi" w:cstheme="minorHAnsi"/>
        </w:rPr>
        <w:t>onemocnění</w:t>
      </w:r>
      <w:r w:rsidRPr="004F621F">
        <w:rPr>
          <w:rFonts w:asciiTheme="minorHAnsi" w:hAnsiTheme="minorHAnsi" w:cstheme="minorHAnsi"/>
        </w:rPr>
        <w:t xml:space="preserve">. </w:t>
      </w:r>
      <w:r w:rsidR="00732731">
        <w:rPr>
          <w:rFonts w:asciiTheme="minorHAnsi" w:hAnsiTheme="minorHAnsi" w:cstheme="minorHAnsi"/>
        </w:rPr>
        <w:t>D</w:t>
      </w:r>
      <w:r w:rsidRPr="004F621F" w:rsidR="00617D92">
        <w:rPr>
          <w:rFonts w:asciiTheme="minorHAnsi" w:hAnsiTheme="minorHAnsi" w:cstheme="minorHAnsi"/>
        </w:rPr>
        <w:t xml:space="preserve">ílčí </w:t>
      </w:r>
      <w:r w:rsidRPr="004F621F" w:rsidR="002A4057">
        <w:rPr>
          <w:rFonts w:asciiTheme="minorHAnsi" w:hAnsiTheme="minorHAnsi" w:cstheme="minorHAnsi"/>
        </w:rPr>
        <w:t>cíle</w:t>
      </w:r>
      <w:r w:rsidR="002A4057">
        <w:rPr>
          <w:rFonts w:asciiTheme="minorHAnsi" w:hAnsiTheme="minorHAnsi" w:cstheme="minorHAnsi"/>
        </w:rPr>
        <w:t xml:space="preserve"> </w:t>
      </w:r>
      <w:r w:rsidRPr="004F621F" w:rsidR="002A4057">
        <w:rPr>
          <w:rFonts w:asciiTheme="minorHAnsi" w:hAnsiTheme="minorHAnsi" w:cstheme="minorHAnsi"/>
        </w:rPr>
        <w:t>se zaměřují</w:t>
      </w:r>
      <w:r w:rsidRPr="004F621F">
        <w:rPr>
          <w:rFonts w:asciiTheme="minorHAnsi" w:hAnsiTheme="minorHAnsi" w:cstheme="minorHAnsi"/>
        </w:rPr>
        <w:t xml:space="preserve"> na posílení zdraví prostřednictvím zvýšení kompetencí široké veřejnosti či definovaných populačních skupin</w:t>
      </w:r>
      <w:r w:rsidR="00E7503F">
        <w:rPr>
          <w:rFonts w:asciiTheme="minorHAnsi" w:hAnsiTheme="minorHAnsi" w:cstheme="minorHAnsi"/>
        </w:rPr>
        <w:t>,</w:t>
      </w:r>
      <w:r w:rsidRPr="004F621F">
        <w:rPr>
          <w:rFonts w:asciiTheme="minorHAnsi" w:hAnsiTheme="minorHAnsi" w:cstheme="minorHAnsi"/>
        </w:rPr>
        <w:t xml:space="preserve"> a to zejména v oblastech: </w:t>
      </w:r>
    </w:p>
    <w:p w:rsidR="006C6A55" w:rsidRPr="004F621F" w:rsidP="006C6A55" w14:paraId="6F680D66" w14:textId="6A6A22C6">
      <w:pPr>
        <w:pStyle w:val="ListParagraph"/>
        <w:numPr>
          <w:ilvl w:val="0"/>
          <w:numId w:val="21"/>
        </w:numPr>
        <w:jc w:val="both"/>
        <w:rPr>
          <w:rFonts w:asciiTheme="minorHAnsi" w:hAnsiTheme="minorHAnsi" w:cstheme="minorHAnsi"/>
        </w:rPr>
      </w:pPr>
      <w:r w:rsidRPr="004F621F">
        <w:rPr>
          <w:rFonts w:asciiTheme="minorHAnsi" w:hAnsiTheme="minorHAnsi" w:cstheme="minorHAnsi"/>
        </w:rPr>
        <w:t xml:space="preserve">Boj s infekčními </w:t>
      </w:r>
      <w:r w:rsidR="00852A07">
        <w:rPr>
          <w:rFonts w:asciiTheme="minorHAnsi" w:hAnsiTheme="minorHAnsi" w:cstheme="minorHAnsi"/>
        </w:rPr>
        <w:t>onemocněními</w:t>
      </w:r>
      <w:r w:rsidRPr="004F621F" w:rsidR="00D257D7">
        <w:rPr>
          <w:rFonts w:asciiTheme="minorHAnsi" w:hAnsiTheme="minorHAnsi" w:cstheme="minorHAnsi"/>
        </w:rPr>
        <w:t xml:space="preserve"> a novými zdravotními hrozbami</w:t>
      </w:r>
      <w:r w:rsidR="00E0568D">
        <w:rPr>
          <w:rFonts w:asciiTheme="minorHAnsi" w:hAnsiTheme="minorHAnsi" w:cstheme="minorHAnsi"/>
        </w:rPr>
        <w:t>.</w:t>
      </w:r>
    </w:p>
    <w:p w:rsidR="006C6A55" w:rsidRPr="004F621F" w:rsidP="006C6A55" w14:paraId="05D6EFFA" w14:textId="779FB967">
      <w:pPr>
        <w:pStyle w:val="ListParagraph"/>
        <w:numPr>
          <w:ilvl w:val="0"/>
          <w:numId w:val="21"/>
        </w:numPr>
        <w:jc w:val="both"/>
        <w:rPr>
          <w:rFonts w:asciiTheme="minorHAnsi" w:hAnsiTheme="minorHAnsi" w:cstheme="minorHAnsi"/>
        </w:rPr>
      </w:pPr>
      <w:r w:rsidRPr="004F621F">
        <w:rPr>
          <w:rFonts w:asciiTheme="minorHAnsi" w:hAnsiTheme="minorHAnsi" w:cstheme="minorHAnsi"/>
        </w:rPr>
        <w:t>Podpora očkování a snižování antimikrobiální rezistence jako nedílných součástí prevence infekční</w:t>
      </w:r>
      <w:r w:rsidR="00987DD7">
        <w:rPr>
          <w:rFonts w:asciiTheme="minorHAnsi" w:hAnsiTheme="minorHAnsi" w:cstheme="minorHAnsi"/>
        </w:rPr>
        <w:t>ch</w:t>
      </w:r>
      <w:r w:rsidRPr="004F621F">
        <w:rPr>
          <w:rFonts w:asciiTheme="minorHAnsi" w:hAnsiTheme="minorHAnsi" w:cstheme="minorHAnsi"/>
        </w:rPr>
        <w:t xml:space="preserve"> onemocnění, podpora řádné surveillance infekčních </w:t>
      </w:r>
      <w:r w:rsidRPr="000A034C" w:rsidR="0088523F">
        <w:rPr>
          <w:rFonts w:asciiTheme="minorHAnsi" w:hAnsiTheme="minorHAnsi" w:cstheme="minorHAnsi"/>
        </w:rPr>
        <w:t>onemocnění</w:t>
      </w:r>
      <w:r w:rsidRPr="00402DC7" w:rsidR="0088523F">
        <w:rPr>
          <w:rFonts w:asciiTheme="minorHAnsi" w:hAnsiTheme="minorHAnsi" w:cstheme="minorHAnsi"/>
          <w:bCs/>
          <w:color w:val="000000" w:themeColor="text1"/>
          <w:szCs w:val="22"/>
        </w:rPr>
        <w:t>.</w:t>
      </w:r>
    </w:p>
    <w:p w:rsidR="006C6A55" w:rsidRPr="004F621F" w:rsidP="006C6A55" w14:paraId="21C10F48" w14:textId="4F64DCDC">
      <w:pPr>
        <w:pStyle w:val="ListParagraph"/>
        <w:numPr>
          <w:ilvl w:val="0"/>
          <w:numId w:val="21"/>
        </w:numPr>
        <w:autoSpaceDE w:val="0"/>
        <w:autoSpaceDN w:val="0"/>
        <w:adjustRightInd w:val="0"/>
        <w:jc w:val="both"/>
        <w:rPr>
          <w:rFonts w:asciiTheme="minorHAnsi" w:hAnsiTheme="minorHAnsi" w:cstheme="minorHAnsi"/>
        </w:rPr>
      </w:pPr>
      <w:r w:rsidRPr="004F621F">
        <w:rPr>
          <w:rFonts w:asciiTheme="minorHAnsi" w:hAnsiTheme="minorHAnsi" w:cstheme="minorHAnsi"/>
        </w:rPr>
        <w:t>Zvyšování povědomí o enviro</w:t>
      </w:r>
      <w:r w:rsidR="00754CE2">
        <w:rPr>
          <w:rFonts w:asciiTheme="minorHAnsi" w:hAnsiTheme="minorHAnsi" w:cstheme="minorHAnsi"/>
        </w:rPr>
        <w:t>n</w:t>
      </w:r>
      <w:r w:rsidRPr="004F621F">
        <w:rPr>
          <w:rFonts w:asciiTheme="minorHAnsi" w:hAnsiTheme="minorHAnsi" w:cstheme="minorHAnsi"/>
        </w:rPr>
        <w:t>mentálních faktorech</w:t>
      </w:r>
      <w:r w:rsidR="00330E0F">
        <w:rPr>
          <w:rFonts w:asciiTheme="minorHAnsi" w:hAnsiTheme="minorHAnsi" w:cstheme="minorHAnsi"/>
        </w:rPr>
        <w:t xml:space="preserve"> ovlivňujících</w:t>
      </w:r>
      <w:r w:rsidRPr="004F621F">
        <w:rPr>
          <w:rFonts w:asciiTheme="minorHAnsi" w:hAnsiTheme="minorHAnsi" w:cstheme="minorHAnsi"/>
        </w:rPr>
        <w:t xml:space="preserve"> zdraví a rizicích znečištění životního prostředí – ovzduší, pitné a koupací vody, </w:t>
      </w:r>
      <w:r w:rsidRPr="004F621F" w:rsidR="00330E0F">
        <w:rPr>
          <w:rFonts w:asciiTheme="minorHAnsi" w:hAnsiTheme="minorHAnsi" w:cstheme="minorHAnsi"/>
        </w:rPr>
        <w:t>zátěž</w:t>
      </w:r>
      <w:r w:rsidR="00330E0F">
        <w:rPr>
          <w:rFonts w:asciiTheme="minorHAnsi" w:hAnsiTheme="minorHAnsi" w:cstheme="minorHAnsi"/>
        </w:rPr>
        <w:t>i</w:t>
      </w:r>
      <w:r w:rsidRPr="004F621F" w:rsidR="00330E0F">
        <w:rPr>
          <w:rFonts w:asciiTheme="minorHAnsi" w:hAnsiTheme="minorHAnsi" w:cstheme="minorHAnsi"/>
        </w:rPr>
        <w:t xml:space="preserve"> </w:t>
      </w:r>
      <w:r w:rsidRPr="004F621F">
        <w:rPr>
          <w:rFonts w:asciiTheme="minorHAnsi" w:hAnsiTheme="minorHAnsi" w:cstheme="minorHAnsi"/>
        </w:rPr>
        <w:t>lidského organismu chemickými látkami z potravinových řetězců,</w:t>
      </w:r>
      <w:r w:rsidR="00330E0F">
        <w:rPr>
          <w:rFonts w:asciiTheme="minorHAnsi" w:hAnsiTheme="minorHAnsi" w:cstheme="minorHAnsi"/>
        </w:rPr>
        <w:t xml:space="preserve"> ale i z výrobků, které jsou běžně využívány,</w:t>
      </w:r>
      <w:r w:rsidRPr="004F621F">
        <w:rPr>
          <w:rFonts w:asciiTheme="minorHAnsi" w:hAnsiTheme="minorHAnsi" w:cstheme="minorHAnsi"/>
        </w:rPr>
        <w:t xml:space="preserve"> dietární </w:t>
      </w:r>
      <w:r w:rsidRPr="004F621F" w:rsidR="00330E0F">
        <w:rPr>
          <w:rFonts w:asciiTheme="minorHAnsi" w:hAnsiTheme="minorHAnsi" w:cstheme="minorHAnsi"/>
        </w:rPr>
        <w:t>expozic</w:t>
      </w:r>
      <w:r w:rsidR="00330E0F">
        <w:rPr>
          <w:rFonts w:asciiTheme="minorHAnsi" w:hAnsiTheme="minorHAnsi" w:cstheme="minorHAnsi"/>
        </w:rPr>
        <w:t>i</w:t>
      </w:r>
      <w:r w:rsidRPr="004F621F">
        <w:rPr>
          <w:rFonts w:asciiTheme="minorHAnsi" w:hAnsiTheme="minorHAnsi" w:cstheme="minorHAnsi"/>
        </w:rPr>
        <w:t>, rušivých účin</w:t>
      </w:r>
      <w:r w:rsidR="00330E0F">
        <w:rPr>
          <w:rFonts w:asciiTheme="minorHAnsi" w:hAnsiTheme="minorHAnsi" w:cstheme="minorHAnsi"/>
        </w:rPr>
        <w:t>cích</w:t>
      </w:r>
      <w:r w:rsidRPr="004F621F">
        <w:rPr>
          <w:rFonts w:asciiTheme="minorHAnsi" w:hAnsiTheme="minorHAnsi" w:cstheme="minorHAnsi"/>
        </w:rPr>
        <w:t xml:space="preserve"> hluku,</w:t>
      </w:r>
      <w:r w:rsidR="00987DD7">
        <w:rPr>
          <w:rFonts w:asciiTheme="minorHAnsi" w:hAnsiTheme="minorHAnsi" w:cstheme="minorHAnsi"/>
        </w:rPr>
        <w:t xml:space="preserve"> </w:t>
      </w:r>
      <w:r w:rsidRPr="002306AC" w:rsidR="0098299A">
        <w:rPr>
          <w:rFonts w:asciiTheme="minorHAnsi" w:hAnsiTheme="minorHAnsi" w:cstheme="minorHAnsi"/>
        </w:rPr>
        <w:t>účinků zdrojů (zejména modrého) světla během noci</w:t>
      </w:r>
      <w:r w:rsidR="00330E0F">
        <w:rPr>
          <w:rFonts w:asciiTheme="minorHAnsi" w:hAnsiTheme="minorHAnsi" w:cstheme="minorHAnsi"/>
        </w:rPr>
        <w:t>,</w:t>
      </w:r>
      <w:r w:rsidRPr="004F621F" w:rsidR="0098299A">
        <w:rPr>
          <w:rFonts w:asciiTheme="minorHAnsi" w:hAnsiTheme="minorHAnsi" w:cstheme="minorHAnsi"/>
        </w:rPr>
        <w:t xml:space="preserve"> </w:t>
      </w:r>
      <w:r w:rsidR="0000549F">
        <w:rPr>
          <w:rFonts w:asciiTheme="minorHAnsi" w:hAnsiTheme="minorHAnsi" w:cstheme="minorHAnsi"/>
        </w:rPr>
        <w:t xml:space="preserve">dále </w:t>
      </w:r>
      <w:r w:rsidR="00330E0F">
        <w:rPr>
          <w:rFonts w:asciiTheme="minorHAnsi" w:hAnsiTheme="minorHAnsi" w:cstheme="minorHAnsi"/>
        </w:rPr>
        <w:t xml:space="preserve">o vlivu </w:t>
      </w:r>
      <w:r w:rsidRPr="004F621F">
        <w:rPr>
          <w:rFonts w:asciiTheme="minorHAnsi" w:hAnsiTheme="minorHAnsi" w:cstheme="minorHAnsi"/>
        </w:rPr>
        <w:t xml:space="preserve">pracovních podmínek a souvisejících rizicích pro veřejné zdraví, včetně související ochrany spotřebitele. </w:t>
      </w:r>
    </w:p>
    <w:p w:rsidR="006139C1" w:rsidP="5FE3E503" w14:paraId="0673FF3F" w14:textId="77777777">
      <w:pPr>
        <w:pStyle w:val="ListParagraph"/>
        <w:numPr>
          <w:ilvl w:val="0"/>
          <w:numId w:val="21"/>
        </w:numPr>
        <w:jc w:val="both"/>
        <w:rPr>
          <w:rFonts w:asciiTheme="minorHAnsi" w:hAnsiTheme="minorHAnsi" w:cstheme="minorBidi"/>
        </w:rPr>
      </w:pPr>
      <w:r w:rsidRPr="5FE3E503">
        <w:rPr>
          <w:rFonts w:asciiTheme="minorHAnsi" w:hAnsiTheme="minorHAnsi" w:cstheme="minorBidi"/>
        </w:rPr>
        <w:t>Příznivé ovlivnění behaviorálních faktorů zdraví (výživa, stravovací návyky, pohybová aktivita, sedavý způsob života</w:t>
      </w:r>
      <w:r w:rsidRPr="5FE3E503" w:rsidR="7DD3C9FA">
        <w:rPr>
          <w:rFonts w:asciiTheme="minorHAnsi" w:hAnsiTheme="minorHAnsi" w:cstheme="minorBidi"/>
        </w:rPr>
        <w:t xml:space="preserve">, konzumace alkoholu, </w:t>
      </w:r>
      <w:r w:rsidRPr="5FE3E503" w:rsidR="01170096">
        <w:rPr>
          <w:rFonts w:asciiTheme="minorHAnsi" w:hAnsiTheme="minorHAnsi" w:cstheme="minorBidi"/>
        </w:rPr>
        <w:t>užívání tabáku</w:t>
      </w:r>
      <w:r w:rsidRPr="5FE3E503">
        <w:rPr>
          <w:rFonts w:asciiTheme="minorHAnsi" w:hAnsiTheme="minorHAnsi" w:cstheme="minorBidi"/>
        </w:rPr>
        <w:t xml:space="preserve">). </w:t>
      </w:r>
    </w:p>
    <w:p w:rsidR="00EC2287" w:rsidP="006139C1" w14:paraId="3985102E" w14:textId="786C2D29">
      <w:pPr>
        <w:pStyle w:val="ListParagraph"/>
        <w:numPr>
          <w:ilvl w:val="0"/>
          <w:numId w:val="21"/>
        </w:numPr>
        <w:jc w:val="both"/>
        <w:rPr>
          <w:rFonts w:asciiTheme="minorHAnsi" w:hAnsiTheme="minorHAnsi" w:cstheme="minorHAnsi"/>
        </w:rPr>
      </w:pPr>
      <w:r>
        <w:rPr>
          <w:rFonts w:asciiTheme="minorHAnsi" w:hAnsiTheme="minorHAnsi" w:cstheme="minorHAnsi"/>
        </w:rPr>
        <w:t>Zvýšení zdravotní gramotnosti</w:t>
      </w:r>
    </w:p>
    <w:p w:rsidR="00D82B0E" w:rsidP="006139C1" w14:paraId="1FF6B5AC" w14:textId="246DD13B">
      <w:pPr>
        <w:pStyle w:val="ListParagraph"/>
        <w:numPr>
          <w:ilvl w:val="0"/>
          <w:numId w:val="21"/>
        </w:numPr>
        <w:jc w:val="both"/>
        <w:rPr>
          <w:rFonts w:asciiTheme="minorHAnsi" w:hAnsiTheme="minorHAnsi" w:cstheme="minorHAnsi"/>
        </w:rPr>
      </w:pPr>
      <w:r>
        <w:rPr>
          <w:rFonts w:asciiTheme="minorHAnsi" w:hAnsiTheme="minorHAnsi" w:cstheme="minorHAnsi"/>
        </w:rPr>
        <w:t>Personální a strukturální připravenosti orgánů ochrany veřejného zdraví</w:t>
      </w:r>
      <w:r w:rsidR="00874B20">
        <w:rPr>
          <w:rFonts w:asciiTheme="minorHAnsi" w:hAnsiTheme="minorHAnsi" w:cstheme="minorHAnsi"/>
        </w:rPr>
        <w:t>.</w:t>
      </w:r>
    </w:p>
    <w:p w:rsidR="008F7691" w:rsidP="006139C1" w14:paraId="6F55BEE3" w14:textId="2846153A">
      <w:pPr>
        <w:pStyle w:val="ListParagraph"/>
        <w:numPr>
          <w:ilvl w:val="0"/>
          <w:numId w:val="21"/>
        </w:numPr>
        <w:jc w:val="both"/>
        <w:rPr>
          <w:rFonts w:asciiTheme="minorHAnsi" w:hAnsiTheme="minorHAnsi" w:cstheme="minorHAnsi"/>
        </w:rPr>
      </w:pPr>
      <w:r>
        <w:rPr>
          <w:rFonts w:asciiTheme="minorHAnsi" w:hAnsiTheme="minorHAnsi" w:cstheme="minorHAnsi"/>
        </w:rPr>
        <w:t xml:space="preserve">Připravenost orgánů ochrany veřejného zdraví </w:t>
      </w:r>
      <w:r w:rsidR="004463D2">
        <w:rPr>
          <w:rFonts w:asciiTheme="minorHAnsi" w:hAnsiTheme="minorHAnsi" w:cstheme="minorHAnsi"/>
        </w:rPr>
        <w:t xml:space="preserve">na </w:t>
      </w:r>
      <w:r>
        <w:rPr>
          <w:rFonts w:asciiTheme="minorHAnsi" w:hAnsiTheme="minorHAnsi" w:cstheme="minorHAnsi"/>
        </w:rPr>
        <w:t>budou</w:t>
      </w:r>
      <w:r w:rsidR="004463D2">
        <w:rPr>
          <w:rFonts w:asciiTheme="minorHAnsi" w:hAnsiTheme="minorHAnsi" w:cstheme="minorHAnsi"/>
        </w:rPr>
        <w:t>cí</w:t>
      </w:r>
      <w:r>
        <w:rPr>
          <w:rFonts w:asciiTheme="minorHAnsi" w:hAnsiTheme="minorHAnsi" w:cstheme="minorHAnsi"/>
        </w:rPr>
        <w:t xml:space="preserve"> krize veřejného zdraví</w:t>
      </w:r>
      <w:r w:rsidR="00874B20">
        <w:rPr>
          <w:rFonts w:asciiTheme="minorHAnsi" w:hAnsiTheme="minorHAnsi" w:cstheme="minorHAnsi"/>
        </w:rPr>
        <w:t>.</w:t>
      </w:r>
    </w:p>
    <w:p w:rsidR="00D82B0E" w:rsidP="006139C1" w14:paraId="1A0003D2" w14:textId="5C67649E">
      <w:pPr>
        <w:pStyle w:val="ListParagraph"/>
        <w:numPr>
          <w:ilvl w:val="0"/>
          <w:numId w:val="21"/>
        </w:numPr>
        <w:jc w:val="both"/>
        <w:rPr>
          <w:rFonts w:asciiTheme="minorHAnsi" w:hAnsiTheme="minorHAnsi" w:cstheme="minorHAnsi"/>
        </w:rPr>
      </w:pPr>
      <w:r>
        <w:rPr>
          <w:rFonts w:asciiTheme="minorHAnsi" w:hAnsiTheme="minorHAnsi" w:cstheme="minorHAnsi"/>
        </w:rPr>
        <w:t xml:space="preserve">Připravenost orgánů ochrany veřejného zdraví na budoucí </w:t>
      </w:r>
      <w:r>
        <w:rPr>
          <w:rFonts w:asciiTheme="minorHAnsi" w:hAnsiTheme="minorHAnsi" w:cstheme="minorHAnsi"/>
        </w:rPr>
        <w:t>kriz</w:t>
      </w:r>
      <w:r>
        <w:rPr>
          <w:rFonts w:asciiTheme="minorHAnsi" w:hAnsiTheme="minorHAnsi" w:cstheme="minorHAnsi"/>
        </w:rPr>
        <w:t xml:space="preserve">e </w:t>
      </w:r>
      <w:r>
        <w:rPr>
          <w:rFonts w:asciiTheme="minorHAnsi" w:hAnsiTheme="minorHAnsi" w:cstheme="minorHAnsi"/>
        </w:rPr>
        <w:t>související se změnou klimatických podmínek</w:t>
      </w:r>
      <w:r w:rsidR="00874B20">
        <w:rPr>
          <w:rFonts w:asciiTheme="minorHAnsi" w:hAnsiTheme="minorHAnsi" w:cstheme="minorHAnsi"/>
        </w:rPr>
        <w:t>.</w:t>
      </w:r>
    </w:p>
    <w:p w:rsidR="0013134F" w:rsidRPr="004F621F" w:rsidP="0013134F" w14:paraId="7B40290D" w14:textId="77777777">
      <w:pPr>
        <w:pStyle w:val="ListParagraph"/>
        <w:jc w:val="both"/>
        <w:rPr>
          <w:rFonts w:asciiTheme="minorHAnsi" w:hAnsiTheme="minorHAnsi" w:cstheme="minorHAnsi"/>
        </w:rPr>
      </w:pPr>
    </w:p>
    <w:p w:rsidR="006139C1" w:rsidRPr="004F621F" w:rsidP="032DD97A" w14:paraId="3204BEC0" w14:textId="637D0C70">
      <w:pPr>
        <w:jc w:val="both"/>
        <w:rPr>
          <w:rFonts w:asciiTheme="minorHAnsi" w:hAnsiTheme="minorHAnsi" w:cstheme="minorBidi"/>
        </w:rPr>
      </w:pPr>
      <w:r w:rsidRPr="032DD97A">
        <w:rPr>
          <w:rFonts w:asciiTheme="minorHAnsi" w:hAnsiTheme="minorHAnsi" w:cstheme="minorBidi"/>
        </w:rPr>
        <w:t>Specifický cíl 1.1 dále předpokládá posilování rolí poskytovatelů zdravotní péče a státu v budování dostatečné úrovně zdravotní gramotnosti a ve zvyšování kvality a dostupnosti programů primární i sekundární prevence. Mezi hlavní aktivity a dílčí cíle této oblasti patří zejména:</w:t>
      </w:r>
    </w:p>
    <w:p w:rsidR="00F143E0" w:rsidRPr="004F621F" w:rsidP="00F143E0" w14:paraId="7B16964D" w14:textId="10DBE8C4">
      <w:pPr>
        <w:pStyle w:val="ListParagraph"/>
        <w:numPr>
          <w:ilvl w:val="0"/>
          <w:numId w:val="20"/>
        </w:numPr>
        <w:jc w:val="both"/>
        <w:rPr>
          <w:rFonts w:asciiTheme="minorHAnsi" w:hAnsiTheme="minorHAnsi" w:cstheme="minorHAnsi"/>
        </w:rPr>
      </w:pPr>
      <w:r w:rsidRPr="004F621F">
        <w:rPr>
          <w:rFonts w:asciiTheme="minorHAnsi" w:hAnsiTheme="minorHAnsi" w:cstheme="minorHAnsi"/>
        </w:rPr>
        <w:t>Nastavení koncepce preventivních intervencí pokrývající primární, sekundární a</w:t>
      </w:r>
      <w:r w:rsidR="002A4057">
        <w:rPr>
          <w:rFonts w:asciiTheme="minorHAnsi" w:hAnsiTheme="minorHAnsi" w:cstheme="minorHAnsi"/>
        </w:rPr>
        <w:t> </w:t>
      </w:r>
      <w:r w:rsidRPr="004F621F">
        <w:rPr>
          <w:rFonts w:asciiTheme="minorHAnsi" w:hAnsiTheme="minorHAnsi" w:cstheme="minorHAnsi"/>
        </w:rPr>
        <w:t>terciální prevenci</w:t>
      </w:r>
      <w:r w:rsidR="00E0568D">
        <w:rPr>
          <w:rFonts w:asciiTheme="minorHAnsi" w:hAnsiTheme="minorHAnsi" w:cstheme="minorHAnsi"/>
        </w:rPr>
        <w:t>.</w:t>
      </w:r>
    </w:p>
    <w:p w:rsidR="00F143E0" w:rsidRPr="004F621F" w:rsidP="006139C1" w14:paraId="2C90FDE9" w14:textId="692479DD">
      <w:pPr>
        <w:pStyle w:val="ListParagraph"/>
        <w:numPr>
          <w:ilvl w:val="0"/>
          <w:numId w:val="20"/>
        </w:numPr>
        <w:jc w:val="both"/>
        <w:rPr>
          <w:rFonts w:asciiTheme="minorHAnsi" w:hAnsiTheme="minorHAnsi" w:cstheme="minorHAnsi"/>
        </w:rPr>
      </w:pPr>
      <w:r w:rsidRPr="004F621F">
        <w:rPr>
          <w:rFonts w:asciiTheme="minorHAnsi" w:hAnsiTheme="minorHAnsi" w:cstheme="minorHAnsi"/>
        </w:rPr>
        <w:t>Vybudování a rozvoj center prevence</w:t>
      </w:r>
      <w:r w:rsidRPr="004F621F">
        <w:rPr>
          <w:rFonts w:asciiTheme="minorHAnsi" w:hAnsiTheme="minorHAnsi" w:cstheme="minorHAnsi"/>
        </w:rPr>
        <w:t xml:space="preserve"> preventabilních neinfekčních onemocnění </w:t>
      </w:r>
      <w:r w:rsidRPr="004F621F">
        <w:rPr>
          <w:rFonts w:asciiTheme="minorHAnsi" w:hAnsiTheme="minorHAnsi" w:cstheme="minorHAnsi"/>
        </w:rPr>
        <w:t>ve</w:t>
      </w:r>
      <w:r w:rsidR="00951FC9">
        <w:rPr>
          <w:rFonts w:asciiTheme="minorHAnsi" w:hAnsiTheme="minorHAnsi" w:cstheme="minorHAnsi"/>
        </w:rPr>
        <w:t> </w:t>
      </w:r>
      <w:r w:rsidRPr="004F621F">
        <w:rPr>
          <w:rFonts w:asciiTheme="minorHAnsi" w:hAnsiTheme="minorHAnsi" w:cstheme="minorHAnsi"/>
        </w:rPr>
        <w:t>zdravotnických zařízeních</w:t>
      </w:r>
      <w:r w:rsidR="00E0568D">
        <w:rPr>
          <w:rFonts w:asciiTheme="minorHAnsi" w:hAnsiTheme="minorHAnsi" w:cstheme="minorHAnsi"/>
        </w:rPr>
        <w:t>.</w:t>
      </w:r>
    </w:p>
    <w:p w:rsidR="006139C1" w:rsidP="006139C1" w14:paraId="5DA745ED" w14:textId="0D4954EE">
      <w:pPr>
        <w:pStyle w:val="ListParagraph"/>
        <w:numPr>
          <w:ilvl w:val="0"/>
          <w:numId w:val="20"/>
        </w:numPr>
        <w:jc w:val="both"/>
        <w:rPr>
          <w:rFonts w:asciiTheme="minorHAnsi" w:hAnsiTheme="minorHAnsi" w:cstheme="minorHAnsi"/>
        </w:rPr>
      </w:pPr>
      <w:r w:rsidRPr="006139C1">
        <w:rPr>
          <w:rFonts w:asciiTheme="minorHAnsi" w:hAnsiTheme="minorHAnsi" w:cstheme="minorHAnsi"/>
        </w:rPr>
        <w:t>Vybudování Národního zdravotnického informačního portálu</w:t>
      </w:r>
      <w:r w:rsidR="00E0568D">
        <w:rPr>
          <w:rFonts w:asciiTheme="minorHAnsi" w:hAnsiTheme="minorHAnsi" w:cstheme="minorHAnsi"/>
        </w:rPr>
        <w:t>.</w:t>
      </w:r>
    </w:p>
    <w:p w:rsidR="00E751A7" w:rsidP="008E50C8" w14:paraId="6BBF7338" w14:textId="77777777">
      <w:pPr>
        <w:rPr>
          <w:rFonts w:ascii="Arial" w:hAnsi="Arial" w:cs="Arial"/>
          <w:b/>
        </w:rPr>
        <w:sectPr w:rsidSect="00BE52EB">
          <w:headerReference w:type="default" r:id="rId12"/>
          <w:footerReference w:type="default" r:id="rId13"/>
          <w:headerReference w:type="first" r:id="rId14"/>
          <w:pgSz w:w="11906" w:h="16838"/>
          <w:pgMar w:top="1417" w:right="1417" w:bottom="1417" w:left="1417" w:header="708" w:footer="708" w:gutter="0"/>
          <w:cols w:space="708"/>
          <w:titlePg/>
          <w:docGrid w:linePitch="360"/>
        </w:sectPr>
      </w:pPr>
    </w:p>
    <w:p w:rsidR="008E50C8" w:rsidRPr="003325EC" w:rsidP="008E50C8" w14:paraId="2AB4154B" w14:textId="77777777">
      <w:pPr>
        <w:rPr>
          <w:rFonts w:ascii="Arial" w:hAnsi="Arial" w:cs="Arial"/>
          <w:bCs/>
        </w:rPr>
      </w:pPr>
    </w:p>
    <w:p w:rsidR="003325EC" w:rsidRPr="002D5832" w:rsidP="00DB4246" w14:paraId="2B3A0003" w14:textId="77777777">
      <w:pPr>
        <w:rPr>
          <w:rFonts w:asciiTheme="minorHAnsi" w:hAnsiTheme="minorHAnsi" w:cstheme="minorHAnsi"/>
          <w:b/>
        </w:rPr>
      </w:pPr>
    </w:p>
    <w:tbl>
      <w:tblPr>
        <w:tblStyle w:val="PlainTable1"/>
        <w:tblpPr w:leftFromText="141" w:rightFromText="141" w:vertAnchor="text" w:tblpY="1"/>
        <w:tblOverlap w:val="never"/>
        <w:tblW w:w="14737" w:type="dxa"/>
        <w:tblLayout w:type="fixed"/>
        <w:tblLook w:val="0600"/>
      </w:tblPr>
      <w:tblGrid>
        <w:gridCol w:w="1413"/>
        <w:gridCol w:w="2095"/>
        <w:gridCol w:w="2016"/>
        <w:gridCol w:w="850"/>
        <w:gridCol w:w="1276"/>
        <w:gridCol w:w="2126"/>
        <w:gridCol w:w="2410"/>
        <w:gridCol w:w="2551"/>
      </w:tblGrid>
      <w:tr w14:paraId="01E736DE" w14:textId="632B34BD" w:rsidTr="0013134F">
        <w:tblPrEx>
          <w:tblW w:w="14737" w:type="dxa"/>
          <w:tblLayout w:type="fixed"/>
          <w:tblLook w:val="0600"/>
        </w:tblPrEx>
        <w:trPr>
          <w:trHeight w:val="300"/>
        </w:trPr>
        <w:tc>
          <w:tcPr>
            <w:tcW w:w="1413" w:type="dxa"/>
            <w:vAlign w:val="center"/>
          </w:tcPr>
          <w:p w:rsidR="00B3689B" w:rsidRPr="0013134F" w:rsidP="0013134F" w14:paraId="6B1F3CE4" w14:textId="3AF8EA57">
            <w:pPr>
              <w:rPr>
                <w:rFonts w:asciiTheme="minorHAnsi" w:hAnsiTheme="minorHAnsi" w:cstheme="minorHAnsi"/>
                <w:b/>
                <w:sz w:val="22"/>
                <w:szCs w:val="22"/>
              </w:rPr>
            </w:pPr>
            <w:bookmarkStart w:id="229" w:name="_Hlk190867583"/>
            <w:r w:rsidRPr="0013134F">
              <w:rPr>
                <w:rFonts w:asciiTheme="minorHAnsi" w:hAnsiTheme="minorHAnsi" w:cstheme="minorHAnsi"/>
                <w:b/>
                <w:sz w:val="22"/>
                <w:szCs w:val="22"/>
              </w:rPr>
              <w:t>Dílčí cíl</w:t>
            </w:r>
          </w:p>
          <w:p w:rsidR="00B3689B" w:rsidRPr="0013134F" w:rsidP="0013134F" w14:paraId="286FF3CF" w14:textId="77777777">
            <w:pPr>
              <w:rPr>
                <w:rFonts w:asciiTheme="minorHAnsi" w:hAnsiTheme="minorHAnsi" w:cstheme="minorHAnsi"/>
                <w:b/>
                <w:sz w:val="22"/>
                <w:szCs w:val="22"/>
              </w:rPr>
            </w:pPr>
          </w:p>
        </w:tc>
        <w:tc>
          <w:tcPr>
            <w:tcW w:w="2095" w:type="dxa"/>
            <w:vAlign w:val="center"/>
          </w:tcPr>
          <w:p w:rsidR="00B3689B" w:rsidRPr="0013134F" w:rsidP="0013134F" w14:paraId="465D953B" w14:textId="32D36CD8">
            <w:pPr>
              <w:rPr>
                <w:rFonts w:asciiTheme="minorHAnsi" w:hAnsiTheme="minorHAnsi" w:cstheme="minorHAnsi"/>
                <w:b/>
                <w:sz w:val="22"/>
                <w:szCs w:val="22"/>
              </w:rPr>
            </w:pPr>
            <w:r w:rsidRPr="0013134F">
              <w:rPr>
                <w:rFonts w:asciiTheme="minorHAnsi" w:hAnsiTheme="minorHAnsi" w:cstheme="minorHAnsi"/>
                <w:b/>
                <w:sz w:val="22"/>
                <w:szCs w:val="22"/>
              </w:rPr>
              <w:t xml:space="preserve">Popis </w:t>
            </w:r>
            <w:r w:rsidRPr="0013134F" w:rsidR="00BC5830">
              <w:rPr>
                <w:rFonts w:asciiTheme="minorHAnsi" w:hAnsiTheme="minorHAnsi" w:cstheme="minorHAnsi"/>
                <w:b/>
                <w:sz w:val="22"/>
                <w:szCs w:val="22"/>
              </w:rPr>
              <w:t>DC – z</w:t>
            </w:r>
            <w:r w:rsidRPr="0013134F">
              <w:rPr>
                <w:rFonts w:asciiTheme="minorHAnsi" w:hAnsiTheme="minorHAnsi" w:cstheme="minorHAnsi"/>
                <w:b/>
                <w:sz w:val="22"/>
                <w:szCs w:val="22"/>
              </w:rPr>
              <w:t> jakého důvodu byl vybrán, jaký bude jeho dopad/efekt/význam</w:t>
            </w:r>
          </w:p>
        </w:tc>
        <w:tc>
          <w:tcPr>
            <w:tcW w:w="2016" w:type="dxa"/>
            <w:vAlign w:val="center"/>
          </w:tcPr>
          <w:p w:rsidR="00B3689B" w:rsidRPr="0013134F" w:rsidP="0013134F" w14:paraId="69E92523" w14:textId="7A42D495">
            <w:pPr>
              <w:rPr>
                <w:rFonts w:asciiTheme="minorHAnsi" w:hAnsiTheme="minorHAnsi" w:cstheme="minorHAnsi"/>
                <w:b/>
                <w:sz w:val="22"/>
                <w:szCs w:val="22"/>
              </w:rPr>
            </w:pPr>
            <w:r w:rsidRPr="0013134F">
              <w:rPr>
                <w:rFonts w:asciiTheme="minorHAnsi" w:hAnsiTheme="minorHAnsi" w:cstheme="minorHAnsi"/>
                <w:b/>
                <w:sz w:val="22"/>
                <w:szCs w:val="22"/>
              </w:rPr>
              <w:t>Opatření</w:t>
            </w:r>
          </w:p>
          <w:p w:rsidR="00B3689B" w:rsidRPr="0013134F" w:rsidP="0013134F" w14:paraId="3042A0DC" w14:textId="77777777">
            <w:pPr>
              <w:rPr>
                <w:rFonts w:asciiTheme="minorHAnsi" w:hAnsiTheme="minorHAnsi" w:cstheme="minorHAnsi"/>
                <w:b/>
                <w:sz w:val="22"/>
                <w:szCs w:val="22"/>
              </w:rPr>
            </w:pPr>
          </w:p>
        </w:tc>
        <w:tc>
          <w:tcPr>
            <w:tcW w:w="850" w:type="dxa"/>
            <w:vAlign w:val="center"/>
          </w:tcPr>
          <w:p w:rsidR="00B3689B" w:rsidRPr="0013134F" w:rsidP="0013134F" w14:paraId="68B8DD5E" w14:textId="77777777">
            <w:pPr>
              <w:rPr>
                <w:rFonts w:asciiTheme="minorHAnsi" w:hAnsiTheme="minorHAnsi" w:cstheme="minorHAnsi"/>
                <w:b/>
                <w:sz w:val="22"/>
                <w:szCs w:val="22"/>
              </w:rPr>
            </w:pPr>
            <w:r w:rsidRPr="0013134F">
              <w:rPr>
                <w:rFonts w:asciiTheme="minorHAnsi" w:hAnsiTheme="minorHAnsi" w:cstheme="minorHAnsi"/>
                <w:b/>
                <w:sz w:val="22"/>
                <w:szCs w:val="22"/>
              </w:rPr>
              <w:t>Doba realizace / od–do</w:t>
            </w:r>
          </w:p>
        </w:tc>
        <w:tc>
          <w:tcPr>
            <w:tcW w:w="1276" w:type="dxa"/>
            <w:vAlign w:val="center"/>
          </w:tcPr>
          <w:p w:rsidR="00B3689B" w:rsidRPr="0013134F" w:rsidP="0013134F" w14:paraId="17114727" w14:textId="77777777">
            <w:pPr>
              <w:rPr>
                <w:rFonts w:asciiTheme="minorHAnsi" w:hAnsiTheme="minorHAnsi" w:cstheme="minorHAnsi"/>
                <w:b/>
                <w:sz w:val="22"/>
                <w:szCs w:val="22"/>
              </w:rPr>
            </w:pPr>
            <w:r w:rsidRPr="0013134F">
              <w:rPr>
                <w:rFonts w:asciiTheme="minorHAnsi" w:hAnsiTheme="minorHAnsi" w:cstheme="minorHAnsi"/>
                <w:b/>
                <w:sz w:val="22"/>
                <w:szCs w:val="22"/>
              </w:rPr>
              <w:t>Gestor</w:t>
            </w:r>
          </w:p>
        </w:tc>
        <w:tc>
          <w:tcPr>
            <w:tcW w:w="2126" w:type="dxa"/>
            <w:vAlign w:val="center"/>
          </w:tcPr>
          <w:p w:rsidR="00B3689B" w:rsidRPr="0013134F" w:rsidP="0013134F" w14:paraId="0CE35B25" w14:textId="77777777">
            <w:pPr>
              <w:rPr>
                <w:rFonts w:asciiTheme="minorHAnsi" w:hAnsiTheme="minorHAnsi" w:cstheme="minorHAnsi"/>
                <w:b/>
                <w:sz w:val="22"/>
                <w:szCs w:val="22"/>
              </w:rPr>
            </w:pPr>
            <w:r w:rsidRPr="0013134F">
              <w:rPr>
                <w:rFonts w:asciiTheme="minorHAnsi" w:hAnsiTheme="minorHAnsi" w:cstheme="minorHAnsi"/>
                <w:b/>
                <w:sz w:val="22"/>
                <w:szCs w:val="22"/>
              </w:rPr>
              <w:t>Spolupracující subjekty</w:t>
            </w:r>
          </w:p>
        </w:tc>
        <w:tc>
          <w:tcPr>
            <w:tcW w:w="2410" w:type="dxa"/>
            <w:vAlign w:val="center"/>
          </w:tcPr>
          <w:p w:rsidR="00B3689B" w:rsidRPr="0013134F" w:rsidP="0013134F" w14:paraId="092C41DB" w14:textId="11F438F3">
            <w:pPr>
              <w:rPr>
                <w:rFonts w:asciiTheme="minorHAnsi" w:hAnsiTheme="minorHAnsi" w:cstheme="minorHAnsi"/>
                <w:b/>
                <w:sz w:val="22"/>
                <w:szCs w:val="22"/>
              </w:rPr>
            </w:pPr>
            <w:r w:rsidRPr="0013134F">
              <w:rPr>
                <w:rFonts w:asciiTheme="minorHAnsi" w:hAnsiTheme="minorHAnsi" w:cstheme="minorHAnsi"/>
                <w:b/>
                <w:sz w:val="22"/>
                <w:szCs w:val="22"/>
              </w:rPr>
              <w:t>Stav plnění k 1.2024</w:t>
            </w:r>
          </w:p>
        </w:tc>
        <w:tc>
          <w:tcPr>
            <w:tcW w:w="2551" w:type="dxa"/>
            <w:vAlign w:val="center"/>
          </w:tcPr>
          <w:p w:rsidR="00B3689B" w:rsidRPr="0013134F" w:rsidP="0013134F" w14:paraId="0B931ED0" w14:textId="3D999055">
            <w:pPr>
              <w:rPr>
                <w:rFonts w:asciiTheme="minorHAnsi" w:hAnsiTheme="minorHAnsi" w:cstheme="minorHAnsi"/>
                <w:b/>
                <w:sz w:val="22"/>
                <w:szCs w:val="22"/>
              </w:rPr>
            </w:pPr>
            <w:r w:rsidRPr="0013134F">
              <w:rPr>
                <w:rFonts w:asciiTheme="minorHAnsi" w:hAnsiTheme="minorHAnsi" w:cstheme="minorHAnsi"/>
                <w:b/>
                <w:sz w:val="22"/>
                <w:szCs w:val="22"/>
              </w:rPr>
              <w:t>Další postup</w:t>
            </w:r>
          </w:p>
        </w:tc>
      </w:tr>
      <w:tr w14:paraId="628C4C38" w14:textId="2611D779" w:rsidTr="0013134F">
        <w:tblPrEx>
          <w:tblW w:w="14737" w:type="dxa"/>
          <w:tblLayout w:type="fixed"/>
          <w:tblLook w:val="0600"/>
        </w:tblPrEx>
        <w:trPr>
          <w:trHeight w:val="300"/>
        </w:trPr>
        <w:tc>
          <w:tcPr>
            <w:tcW w:w="1413" w:type="dxa"/>
            <w:vMerge w:val="restart"/>
            <w:vAlign w:val="center"/>
          </w:tcPr>
          <w:p w:rsidR="009226F0" w:rsidRPr="0013134F" w:rsidP="0013134F" w14:paraId="1E30A0FE" w14:textId="20CE95F5">
            <w:pPr>
              <w:rPr>
                <w:rFonts w:asciiTheme="minorHAnsi" w:hAnsiTheme="minorHAnsi" w:cstheme="minorHAnsi"/>
                <w:bCs/>
                <w:sz w:val="22"/>
                <w:szCs w:val="22"/>
              </w:rPr>
            </w:pPr>
            <w:bookmarkStart w:id="230" w:name="_Hlk33172465"/>
            <w:bookmarkEnd w:id="229"/>
            <w:r w:rsidRPr="0013134F">
              <w:rPr>
                <w:rFonts w:asciiTheme="minorHAnsi" w:hAnsiTheme="minorHAnsi" w:cstheme="minorHAnsi"/>
                <w:bCs/>
                <w:sz w:val="22"/>
                <w:szCs w:val="22"/>
              </w:rPr>
              <w:t>1.</w:t>
            </w:r>
            <w:r w:rsidRPr="0013134F" w:rsidR="00C71E9C">
              <w:rPr>
                <w:rFonts w:asciiTheme="minorHAnsi" w:hAnsiTheme="minorHAnsi" w:cstheme="minorHAnsi"/>
                <w:bCs/>
                <w:sz w:val="22"/>
                <w:szCs w:val="22"/>
              </w:rPr>
              <w:t>1</w:t>
            </w:r>
            <w:r w:rsidRPr="0013134F">
              <w:rPr>
                <w:rFonts w:asciiTheme="minorHAnsi" w:hAnsiTheme="minorHAnsi" w:cstheme="minorHAnsi"/>
                <w:bCs/>
                <w:sz w:val="22"/>
                <w:szCs w:val="22"/>
              </w:rPr>
              <w:t>.1. Prevence vzniku a šíření infekčních onemocnění a nastavení podpůrných informačních opa</w:t>
            </w:r>
            <w:r w:rsidRPr="0013134F" w:rsidR="00F16234">
              <w:rPr>
                <w:rFonts w:asciiTheme="minorHAnsi" w:hAnsiTheme="minorHAnsi" w:cstheme="minorHAnsi"/>
                <w:bCs/>
                <w:sz w:val="22"/>
                <w:szCs w:val="22"/>
              </w:rPr>
              <w:t>t</w:t>
            </w:r>
            <w:r w:rsidRPr="0013134F">
              <w:rPr>
                <w:rFonts w:asciiTheme="minorHAnsi" w:hAnsiTheme="minorHAnsi" w:cstheme="minorHAnsi"/>
                <w:bCs/>
                <w:sz w:val="22"/>
                <w:szCs w:val="22"/>
              </w:rPr>
              <w:t xml:space="preserve">ření pro </w:t>
            </w:r>
            <w:r w:rsidRPr="0013134F" w:rsidR="00D879B5">
              <w:rPr>
                <w:rFonts w:asciiTheme="minorHAnsi" w:hAnsiTheme="minorHAnsi" w:cstheme="minorHAnsi"/>
                <w:bCs/>
                <w:sz w:val="22"/>
                <w:szCs w:val="22"/>
              </w:rPr>
              <w:t xml:space="preserve">řízení </w:t>
            </w:r>
            <w:r w:rsidRPr="0013134F">
              <w:rPr>
                <w:rFonts w:asciiTheme="minorHAnsi" w:hAnsiTheme="minorHAnsi" w:cstheme="minorHAnsi"/>
                <w:bCs/>
                <w:sz w:val="22"/>
                <w:szCs w:val="22"/>
              </w:rPr>
              <w:t>u krizových situací</w:t>
            </w:r>
            <w:bookmarkEnd w:id="230"/>
          </w:p>
        </w:tc>
        <w:tc>
          <w:tcPr>
            <w:tcW w:w="2095" w:type="dxa"/>
            <w:vMerge w:val="restart"/>
            <w:vAlign w:val="center"/>
          </w:tcPr>
          <w:p w:rsidR="009226F0" w:rsidRPr="0013134F" w:rsidP="0013134F" w14:paraId="2CAB0E3D" w14:textId="75D83304">
            <w:pPr>
              <w:rPr>
                <w:rFonts w:asciiTheme="minorHAnsi" w:hAnsiTheme="minorHAnsi" w:cstheme="minorHAnsi"/>
                <w:bCs/>
                <w:sz w:val="22"/>
                <w:szCs w:val="22"/>
              </w:rPr>
            </w:pPr>
            <w:r w:rsidRPr="0013134F">
              <w:rPr>
                <w:rFonts w:asciiTheme="minorHAnsi" w:hAnsiTheme="minorHAnsi" w:cstheme="minorHAnsi"/>
                <w:bCs/>
                <w:sz w:val="22"/>
                <w:szCs w:val="22"/>
              </w:rPr>
              <w:t xml:space="preserve">Rostoucí hrozba infekčních onemocnění a jejich potenciální dopad na veřejné zdraví. </w:t>
            </w:r>
            <w:r w:rsidRPr="0013134F">
              <w:rPr>
                <w:rFonts w:asciiTheme="minorHAnsi" w:hAnsiTheme="minorHAnsi" w:cstheme="minorHAnsi"/>
                <w:bCs/>
                <w:sz w:val="22"/>
                <w:szCs w:val="22"/>
              </w:rPr>
              <w:t xml:space="preserve">Prevence jejich vzniku a šíření je klíčová pro minimalizaci zdravotních rizik a ochranu obyvatelstva. Současně je nezbytné nastavit efektivní informační opatření, která podpoří systém managementu krizových situací a zajistí rychlou reakci </w:t>
            </w:r>
            <w:r w:rsidRPr="0013134F">
              <w:rPr>
                <w:rFonts w:asciiTheme="minorHAnsi" w:hAnsiTheme="minorHAnsi" w:cstheme="minorHAnsi"/>
                <w:bCs/>
                <w:sz w:val="22"/>
                <w:szCs w:val="22"/>
              </w:rPr>
              <w:t>při výskytu epidemiologických hrozeb.</w:t>
            </w:r>
          </w:p>
        </w:tc>
        <w:tc>
          <w:tcPr>
            <w:tcW w:w="2016" w:type="dxa"/>
            <w:vAlign w:val="center"/>
          </w:tcPr>
          <w:p w:rsidR="009226F0" w:rsidRPr="0013134F" w:rsidP="0013134F" w14:paraId="4A9CE88C" w14:textId="0D6E7E82">
            <w:pPr>
              <w:rPr>
                <w:rFonts w:asciiTheme="minorHAnsi" w:hAnsiTheme="minorHAnsi" w:cstheme="minorHAnsi"/>
                <w:bCs/>
                <w:sz w:val="22"/>
                <w:szCs w:val="22"/>
              </w:rPr>
            </w:pPr>
            <w:r w:rsidRPr="0013134F">
              <w:rPr>
                <w:rFonts w:asciiTheme="minorHAnsi" w:hAnsiTheme="minorHAnsi" w:cstheme="minorHAnsi"/>
                <w:bCs/>
                <w:sz w:val="22"/>
                <w:szCs w:val="22"/>
              </w:rPr>
              <w:t xml:space="preserve">Rozvoj datové a informační základny a informačního systému </w:t>
            </w:r>
            <w:r w:rsidRPr="0013134F" w:rsidR="00FC3A95">
              <w:rPr>
                <w:rFonts w:asciiTheme="minorHAnsi" w:hAnsiTheme="minorHAnsi" w:cstheme="minorHAnsi"/>
                <w:bCs/>
                <w:sz w:val="22"/>
                <w:szCs w:val="22"/>
              </w:rPr>
              <w:t>pro</w:t>
            </w:r>
            <w:r w:rsidRPr="0013134F" w:rsidR="00DB0A27">
              <w:rPr>
                <w:rFonts w:asciiTheme="minorHAnsi" w:hAnsiTheme="minorHAnsi" w:cstheme="minorHAnsi"/>
                <w:bCs/>
                <w:sz w:val="22"/>
                <w:szCs w:val="22"/>
              </w:rPr>
              <w:t xml:space="preserve"> včasný</w:t>
            </w:r>
            <w:r w:rsidRPr="0013134F" w:rsidR="00FC3A95">
              <w:rPr>
                <w:rFonts w:asciiTheme="minorHAnsi" w:hAnsiTheme="minorHAnsi" w:cstheme="minorHAnsi"/>
                <w:bCs/>
                <w:sz w:val="22"/>
                <w:szCs w:val="22"/>
              </w:rPr>
              <w:t xml:space="preserve"> </w:t>
            </w:r>
            <w:r w:rsidRPr="0013134F">
              <w:rPr>
                <w:rFonts w:asciiTheme="minorHAnsi" w:hAnsiTheme="minorHAnsi" w:cstheme="minorHAnsi"/>
                <w:bCs/>
                <w:sz w:val="22"/>
                <w:szCs w:val="22"/>
              </w:rPr>
              <w:t xml:space="preserve">monitoring infekčních nemocí (ISIN) a dalších nově se objevujících </w:t>
            </w:r>
            <w:r w:rsidRPr="0013134F" w:rsidR="003A0017">
              <w:rPr>
                <w:rFonts w:asciiTheme="minorHAnsi" w:hAnsiTheme="minorHAnsi" w:cstheme="minorHAnsi"/>
                <w:bCs/>
                <w:sz w:val="22"/>
                <w:szCs w:val="22"/>
              </w:rPr>
              <w:t xml:space="preserve">zdravotních </w:t>
            </w:r>
            <w:r w:rsidRPr="0013134F">
              <w:rPr>
                <w:rFonts w:asciiTheme="minorHAnsi" w:hAnsiTheme="minorHAnsi" w:cstheme="minorHAnsi"/>
                <w:bCs/>
                <w:sz w:val="22"/>
                <w:szCs w:val="22"/>
              </w:rPr>
              <w:t xml:space="preserve">hrozeb </w:t>
            </w:r>
            <w:r w:rsidRPr="0013134F" w:rsidR="00103153">
              <w:rPr>
                <w:rFonts w:asciiTheme="minorHAnsi" w:hAnsiTheme="minorHAnsi" w:cstheme="minorHAnsi"/>
                <w:bCs/>
                <w:sz w:val="22"/>
                <w:szCs w:val="22"/>
              </w:rPr>
              <w:t xml:space="preserve">, včetně zavedení monitorovacího systému zaměřeného na klimaticky-senzitivní patogeny a jejich vektory v souvislosti s očekávanými změnami v epidemiologické </w:t>
            </w:r>
            <w:r w:rsidRPr="0013134F" w:rsidR="00103153">
              <w:rPr>
                <w:rFonts w:asciiTheme="minorHAnsi" w:hAnsiTheme="minorHAnsi" w:cstheme="minorHAnsi"/>
                <w:bCs/>
                <w:sz w:val="22"/>
                <w:szCs w:val="22"/>
              </w:rPr>
              <w:t>situaci v důsledku klimatických změn</w:t>
            </w:r>
          </w:p>
        </w:tc>
        <w:tc>
          <w:tcPr>
            <w:tcW w:w="850" w:type="dxa"/>
            <w:vAlign w:val="center"/>
          </w:tcPr>
          <w:p w:rsidR="009226F0" w:rsidRPr="0013134F" w:rsidP="0013134F" w14:paraId="25F0B7C4" w14:textId="60A80D21">
            <w:pPr>
              <w:rPr>
                <w:rFonts w:asciiTheme="minorHAnsi" w:hAnsiTheme="minorHAnsi" w:cstheme="minorHAnsi"/>
                <w:bCs/>
                <w:sz w:val="22"/>
                <w:szCs w:val="22"/>
              </w:rPr>
            </w:pPr>
            <w:r w:rsidRPr="0013134F">
              <w:rPr>
                <w:rFonts w:asciiTheme="minorHAnsi" w:hAnsiTheme="minorHAnsi" w:cstheme="minorHAnsi"/>
                <w:bCs/>
                <w:sz w:val="22"/>
                <w:szCs w:val="22"/>
              </w:rPr>
              <w:t>202</w:t>
            </w:r>
            <w:r w:rsidRPr="0013134F" w:rsidR="00C42550">
              <w:rPr>
                <w:rFonts w:asciiTheme="minorHAnsi" w:hAnsiTheme="minorHAnsi" w:cstheme="minorHAnsi"/>
                <w:bCs/>
                <w:sz w:val="22"/>
                <w:szCs w:val="22"/>
              </w:rPr>
              <w:t>5</w:t>
            </w:r>
            <w:r w:rsidRPr="0013134F">
              <w:rPr>
                <w:rFonts w:asciiTheme="minorHAnsi" w:hAnsiTheme="minorHAnsi" w:cstheme="minorHAnsi"/>
                <w:bCs/>
                <w:sz w:val="22"/>
                <w:szCs w:val="22"/>
              </w:rPr>
              <w:t>-203</w:t>
            </w:r>
            <w:r w:rsidRPr="0013134F" w:rsidR="00C42550">
              <w:rPr>
                <w:rFonts w:asciiTheme="minorHAnsi" w:hAnsiTheme="minorHAnsi" w:cstheme="minorHAnsi"/>
                <w:bCs/>
                <w:sz w:val="22"/>
                <w:szCs w:val="22"/>
              </w:rPr>
              <w:t>0</w:t>
            </w:r>
          </w:p>
        </w:tc>
        <w:tc>
          <w:tcPr>
            <w:tcW w:w="1276" w:type="dxa"/>
            <w:vAlign w:val="center"/>
          </w:tcPr>
          <w:p w:rsidR="009226F0" w:rsidRPr="0013134F" w:rsidP="0013134F" w14:paraId="1EC68FD0" w14:textId="41F2CC5A">
            <w:pPr>
              <w:rPr>
                <w:rFonts w:asciiTheme="minorHAnsi" w:hAnsiTheme="minorHAnsi" w:cstheme="minorHAnsi"/>
                <w:bCs/>
                <w:sz w:val="22"/>
                <w:szCs w:val="22"/>
                <w:highlight w:val="yellow"/>
              </w:rPr>
            </w:pPr>
            <w:r w:rsidRPr="0013134F">
              <w:rPr>
                <w:rFonts w:asciiTheme="minorHAnsi" w:hAnsiTheme="minorHAnsi" w:cstheme="minorHAnsi"/>
                <w:bCs/>
                <w:sz w:val="22"/>
                <w:szCs w:val="22"/>
              </w:rPr>
              <w:t>MZ</w:t>
            </w:r>
            <w:r w:rsidRPr="0013134F" w:rsidR="002E3FCC">
              <w:rPr>
                <w:rFonts w:asciiTheme="minorHAnsi" w:hAnsiTheme="minorHAnsi" w:cstheme="minorHAnsi"/>
                <w:bCs/>
                <w:sz w:val="22"/>
                <w:szCs w:val="22"/>
              </w:rPr>
              <w:t>D</w:t>
            </w:r>
            <w:r w:rsidRPr="0013134F">
              <w:rPr>
                <w:rFonts w:asciiTheme="minorHAnsi" w:hAnsiTheme="minorHAnsi" w:cstheme="minorHAnsi"/>
                <w:bCs/>
                <w:sz w:val="22"/>
                <w:szCs w:val="22"/>
              </w:rPr>
              <w:t xml:space="preserve"> – SH/ OVZ</w:t>
            </w:r>
          </w:p>
        </w:tc>
        <w:tc>
          <w:tcPr>
            <w:tcW w:w="2126" w:type="dxa"/>
            <w:vAlign w:val="center"/>
          </w:tcPr>
          <w:p w:rsidR="009226F0" w:rsidRPr="0013134F" w:rsidP="0013134F" w14:paraId="4287F332" w14:textId="01658DFA">
            <w:pPr>
              <w:spacing w:after="120"/>
              <w:rPr>
                <w:rFonts w:asciiTheme="minorHAnsi" w:hAnsiTheme="minorHAnsi" w:cstheme="minorHAnsi"/>
                <w:bCs/>
                <w:sz w:val="22"/>
                <w:szCs w:val="22"/>
              </w:rPr>
            </w:pPr>
            <w:r w:rsidRPr="0013134F">
              <w:rPr>
                <w:rFonts w:asciiTheme="minorHAnsi" w:hAnsiTheme="minorHAnsi" w:cstheme="minorHAnsi"/>
                <w:bCs/>
                <w:sz w:val="22"/>
                <w:szCs w:val="22"/>
              </w:rPr>
              <w:t>Sekce MZ</w:t>
            </w:r>
            <w:r w:rsidRPr="0013134F" w:rsidR="002E3FCC">
              <w:rPr>
                <w:rFonts w:asciiTheme="minorHAnsi" w:hAnsiTheme="minorHAnsi" w:cstheme="minorHAnsi"/>
                <w:bCs/>
                <w:sz w:val="22"/>
                <w:szCs w:val="22"/>
              </w:rPr>
              <w:t>D</w:t>
            </w:r>
            <w:r w:rsidRPr="0013134F">
              <w:rPr>
                <w:rFonts w:asciiTheme="minorHAnsi" w:hAnsiTheme="minorHAnsi" w:cstheme="minorHAnsi"/>
                <w:bCs/>
                <w:sz w:val="22"/>
                <w:szCs w:val="22"/>
              </w:rPr>
              <w:t>: NAM, TIS, SZ</w:t>
            </w:r>
            <w:r w:rsidRPr="0013134F" w:rsidR="00932687">
              <w:rPr>
                <w:rFonts w:asciiTheme="minorHAnsi" w:hAnsiTheme="minorHAnsi" w:cstheme="minorHAnsi"/>
                <w:bCs/>
                <w:sz w:val="22"/>
                <w:szCs w:val="22"/>
              </w:rPr>
              <w:t>, SL</w:t>
            </w:r>
          </w:p>
          <w:p w:rsidR="009226F0" w:rsidRPr="0013134F" w:rsidP="0013134F" w14:paraId="74899213" w14:textId="77777777">
            <w:pPr>
              <w:rPr>
                <w:rFonts w:asciiTheme="minorHAnsi" w:hAnsiTheme="minorHAnsi" w:cstheme="minorHAnsi"/>
                <w:bCs/>
                <w:sz w:val="22"/>
                <w:szCs w:val="22"/>
                <w:highlight w:val="yellow"/>
              </w:rPr>
            </w:pPr>
            <w:r w:rsidRPr="0013134F">
              <w:rPr>
                <w:rFonts w:asciiTheme="minorHAnsi" w:hAnsiTheme="minorHAnsi" w:cstheme="minorHAnsi"/>
                <w:bCs/>
                <w:sz w:val="22"/>
                <w:szCs w:val="22"/>
              </w:rPr>
              <w:t>SZÚ, ÚZIS, Krajské hygienické stanice</w:t>
            </w:r>
          </w:p>
        </w:tc>
        <w:tc>
          <w:tcPr>
            <w:tcW w:w="2410" w:type="dxa"/>
            <w:vAlign w:val="center"/>
          </w:tcPr>
          <w:p w:rsidR="009226F0" w:rsidRPr="0013134F" w:rsidP="0013134F" w14:paraId="61579079" w14:textId="62F803B0">
            <w:pPr>
              <w:rPr>
                <w:rFonts w:asciiTheme="minorHAnsi" w:hAnsiTheme="minorHAnsi" w:cstheme="minorHAnsi"/>
                <w:bCs/>
                <w:sz w:val="22"/>
                <w:szCs w:val="22"/>
              </w:rPr>
            </w:pPr>
          </w:p>
          <w:p w:rsidR="009226F0" w:rsidRPr="0013134F" w:rsidP="0013134F" w14:paraId="39B4F66F" w14:textId="69C5C2F7">
            <w:pPr>
              <w:rPr>
                <w:rFonts w:asciiTheme="minorHAnsi" w:hAnsiTheme="minorHAnsi" w:cstheme="minorHAnsi"/>
                <w:bCs/>
                <w:sz w:val="22"/>
                <w:szCs w:val="22"/>
              </w:rPr>
            </w:pPr>
            <w:r w:rsidRPr="0013134F">
              <w:rPr>
                <w:rFonts w:asciiTheme="minorHAnsi" w:hAnsiTheme="minorHAnsi" w:cstheme="minorHAnsi"/>
                <w:bCs/>
                <w:sz w:val="22"/>
                <w:szCs w:val="22"/>
              </w:rPr>
              <w:t xml:space="preserve">V současné době je za tímto účelem realizován </w:t>
            </w:r>
            <w:r w:rsidRPr="0013134F" w:rsidR="009C383C">
              <w:rPr>
                <w:rFonts w:asciiTheme="minorHAnsi" w:hAnsiTheme="minorHAnsi" w:cstheme="minorHAnsi"/>
                <w:bCs/>
                <w:sz w:val="22"/>
                <w:szCs w:val="22"/>
              </w:rPr>
              <w:t>ve spolupráci MZ</w:t>
            </w:r>
            <w:r w:rsidRPr="0013134F" w:rsidR="002E3FCC">
              <w:rPr>
                <w:rFonts w:asciiTheme="minorHAnsi" w:hAnsiTheme="minorHAnsi" w:cstheme="minorHAnsi"/>
                <w:bCs/>
                <w:sz w:val="22"/>
                <w:szCs w:val="22"/>
              </w:rPr>
              <w:t>D</w:t>
            </w:r>
            <w:r w:rsidRPr="0013134F" w:rsidR="009C383C">
              <w:rPr>
                <w:rFonts w:asciiTheme="minorHAnsi" w:hAnsiTheme="minorHAnsi" w:cstheme="minorHAnsi"/>
                <w:bCs/>
                <w:sz w:val="22"/>
                <w:szCs w:val="22"/>
              </w:rPr>
              <w:t xml:space="preserve">, </w:t>
            </w:r>
            <w:r w:rsidRPr="0013134F" w:rsidR="00C51A9C">
              <w:rPr>
                <w:rFonts w:asciiTheme="minorHAnsi" w:hAnsiTheme="minorHAnsi" w:cstheme="minorHAnsi"/>
                <w:bCs/>
                <w:sz w:val="22"/>
                <w:szCs w:val="22"/>
              </w:rPr>
              <w:t>ÚZIS,</w:t>
            </w:r>
            <w:r w:rsidRPr="0013134F" w:rsidR="009C383C">
              <w:rPr>
                <w:rFonts w:asciiTheme="minorHAnsi" w:hAnsiTheme="minorHAnsi" w:cstheme="minorHAnsi"/>
                <w:bCs/>
                <w:sz w:val="22"/>
                <w:szCs w:val="22"/>
              </w:rPr>
              <w:t xml:space="preserve"> SZÚ</w:t>
            </w:r>
            <w:r w:rsidRPr="0013134F" w:rsidR="00DB0A27">
              <w:rPr>
                <w:rFonts w:asciiTheme="minorHAnsi" w:hAnsiTheme="minorHAnsi" w:cstheme="minorHAnsi"/>
                <w:bCs/>
                <w:sz w:val="22"/>
                <w:szCs w:val="22"/>
              </w:rPr>
              <w:t>,</w:t>
            </w:r>
            <w:r w:rsidRPr="0013134F" w:rsidR="005C610D">
              <w:rPr>
                <w:rFonts w:asciiTheme="minorHAnsi" w:hAnsiTheme="minorHAnsi" w:cstheme="minorHAnsi"/>
                <w:bCs/>
                <w:sz w:val="22"/>
                <w:szCs w:val="22"/>
              </w:rPr>
              <w:t xml:space="preserve"> </w:t>
            </w:r>
            <w:r w:rsidRPr="0013134F" w:rsidR="009C383C">
              <w:rPr>
                <w:rFonts w:asciiTheme="minorHAnsi" w:hAnsiTheme="minorHAnsi" w:cstheme="minorHAnsi"/>
                <w:bCs/>
                <w:sz w:val="22"/>
                <w:szCs w:val="22"/>
              </w:rPr>
              <w:t xml:space="preserve">KHS </w:t>
            </w:r>
            <w:r w:rsidRPr="0013134F" w:rsidR="00DB0A27">
              <w:rPr>
                <w:rFonts w:asciiTheme="minorHAnsi" w:hAnsiTheme="minorHAnsi" w:cstheme="minorHAnsi"/>
                <w:bCs/>
                <w:sz w:val="22"/>
                <w:szCs w:val="22"/>
              </w:rPr>
              <w:t>a odborných společností p</w:t>
            </w:r>
            <w:r w:rsidRPr="0013134F">
              <w:rPr>
                <w:rFonts w:asciiTheme="minorHAnsi" w:hAnsiTheme="minorHAnsi" w:cstheme="minorHAnsi"/>
                <w:bCs/>
                <w:sz w:val="22"/>
                <w:szCs w:val="22"/>
              </w:rPr>
              <w:t xml:space="preserve">rojekt SCOPE-IS, který si klade za cíl inovovat a rozvíjet informační systémy pro monitorování infekčních nemocí a vytvořit systém včasného varování před zdravotními </w:t>
            </w:r>
            <w:r w:rsidRPr="0013134F">
              <w:rPr>
                <w:rFonts w:asciiTheme="minorHAnsi" w:hAnsiTheme="minorHAnsi" w:cstheme="minorHAnsi"/>
                <w:bCs/>
                <w:sz w:val="22"/>
                <w:szCs w:val="22"/>
              </w:rPr>
              <w:tab/>
              <w:t xml:space="preserve">hrozbami, právě prostřednictvím inovace informačních systémů pro monitorování </w:t>
            </w:r>
            <w:r w:rsidRPr="0013134F">
              <w:rPr>
                <w:rFonts w:asciiTheme="minorHAnsi" w:hAnsiTheme="minorHAnsi" w:cstheme="minorHAnsi"/>
                <w:bCs/>
                <w:sz w:val="22"/>
                <w:szCs w:val="22"/>
              </w:rPr>
              <w:tab/>
              <w:t xml:space="preserve">infekčních nemocí a vytvořením </w:t>
            </w:r>
            <w:r w:rsidRPr="0013134F">
              <w:rPr>
                <w:rFonts w:asciiTheme="minorHAnsi" w:hAnsiTheme="minorHAnsi" w:cstheme="minorHAnsi"/>
                <w:bCs/>
                <w:sz w:val="22"/>
                <w:szCs w:val="22"/>
              </w:rPr>
              <w:t>nového automatizovaného systému včasného varování.</w:t>
            </w:r>
          </w:p>
          <w:p w:rsidR="009226F0" w:rsidRPr="0013134F" w:rsidP="0013134F" w14:paraId="5457C24E" w14:textId="77777777">
            <w:pPr>
              <w:rPr>
                <w:rFonts w:asciiTheme="minorHAnsi" w:hAnsiTheme="minorHAnsi" w:cstheme="minorHAnsi"/>
                <w:bCs/>
                <w:sz w:val="22"/>
                <w:szCs w:val="22"/>
              </w:rPr>
            </w:pPr>
          </w:p>
          <w:p w:rsidR="009226F0" w:rsidRPr="0013134F" w:rsidP="0013134F" w14:paraId="7AB3E605" w14:textId="774E5250">
            <w:pPr>
              <w:rPr>
                <w:rFonts w:asciiTheme="minorHAnsi" w:hAnsiTheme="minorHAnsi" w:cstheme="minorHAnsi"/>
                <w:bCs/>
                <w:sz w:val="22"/>
                <w:szCs w:val="22"/>
                <w:highlight w:val="yellow"/>
              </w:rPr>
            </w:pPr>
          </w:p>
        </w:tc>
        <w:tc>
          <w:tcPr>
            <w:tcW w:w="2551" w:type="dxa"/>
            <w:vAlign w:val="center"/>
          </w:tcPr>
          <w:p w:rsidR="009226F0" w:rsidRPr="0013134F" w:rsidP="0013134F" w14:paraId="11F1B666" w14:textId="5FB25532">
            <w:pPr>
              <w:spacing w:after="120"/>
              <w:rPr>
                <w:rFonts w:asciiTheme="minorHAnsi" w:hAnsiTheme="minorHAnsi" w:cstheme="minorHAnsi"/>
                <w:bCs/>
                <w:sz w:val="22"/>
                <w:szCs w:val="22"/>
              </w:rPr>
            </w:pPr>
            <w:r w:rsidRPr="0013134F">
              <w:rPr>
                <w:rFonts w:asciiTheme="minorHAnsi" w:hAnsiTheme="minorHAnsi" w:cstheme="minorHAnsi"/>
                <w:bCs/>
                <w:sz w:val="22"/>
                <w:szCs w:val="22"/>
              </w:rPr>
              <w:t>Pokračování v realizaci projektu SCOPE-IS a rozvoj hygienických registrů, včetně modulu očkování</w:t>
            </w:r>
            <w:r w:rsidRPr="0013134F" w:rsidR="006D4A75">
              <w:rPr>
                <w:rFonts w:asciiTheme="minorHAnsi" w:hAnsiTheme="minorHAnsi" w:cstheme="minorHAnsi"/>
                <w:bCs/>
                <w:sz w:val="22"/>
                <w:szCs w:val="22"/>
              </w:rPr>
              <w:t xml:space="preserve"> a dalších monitorovacích systému pro sledování potenciálních zdravotních hrozeb, včetně hrozeb souvisejících </w:t>
            </w:r>
            <w:r w:rsidRPr="0013134F" w:rsidR="007C4522">
              <w:rPr>
                <w:rFonts w:asciiTheme="minorHAnsi" w:hAnsiTheme="minorHAnsi" w:cstheme="minorHAnsi"/>
                <w:bCs/>
                <w:sz w:val="22"/>
                <w:szCs w:val="22"/>
              </w:rPr>
              <w:t>s klimatickými změnami.</w:t>
            </w:r>
          </w:p>
          <w:p w:rsidR="009226F0" w:rsidRPr="0013134F" w:rsidP="0013134F" w14:paraId="49E04408" w14:textId="577B4C55">
            <w:pPr>
              <w:rPr>
                <w:rFonts w:asciiTheme="minorHAnsi" w:eastAsiaTheme="minorHAnsi" w:hAnsiTheme="minorHAnsi" w:cstheme="minorHAnsi"/>
                <w:bCs/>
                <w:sz w:val="22"/>
                <w:szCs w:val="22"/>
              </w:rPr>
            </w:pPr>
            <w:r w:rsidRPr="0013134F">
              <w:rPr>
                <w:rFonts w:asciiTheme="minorHAnsi" w:hAnsiTheme="minorHAnsi" w:cstheme="minorHAnsi"/>
                <w:bCs/>
                <w:sz w:val="22"/>
                <w:szCs w:val="22"/>
              </w:rPr>
              <w:t>Reforma hygienické služby-novela zákona 258/2000 Sb., o ochraně veřejného zdraví</w:t>
            </w:r>
          </w:p>
          <w:p w:rsidR="009226F0" w:rsidRPr="0013134F" w:rsidP="0013134F" w14:paraId="1BE76223" w14:textId="17220455">
            <w:pPr>
              <w:spacing w:after="120"/>
              <w:rPr>
                <w:rFonts w:asciiTheme="minorHAnsi" w:hAnsiTheme="minorHAnsi" w:cstheme="minorHAnsi"/>
                <w:bCs/>
                <w:sz w:val="22"/>
                <w:szCs w:val="22"/>
              </w:rPr>
            </w:pPr>
          </w:p>
          <w:p w:rsidR="009226F0" w:rsidRPr="0013134F" w:rsidP="0013134F" w14:paraId="1584027E" w14:textId="3B9EB56F">
            <w:pPr>
              <w:pStyle w:val="pf0"/>
              <w:rPr>
                <w:rFonts w:asciiTheme="minorHAnsi" w:hAnsiTheme="minorHAnsi" w:cstheme="minorHAnsi"/>
                <w:bCs/>
                <w:sz w:val="22"/>
                <w:szCs w:val="22"/>
              </w:rPr>
            </w:pPr>
          </w:p>
        </w:tc>
      </w:tr>
      <w:tr w14:paraId="53417E37" w14:textId="046064D5" w:rsidTr="0013134F">
        <w:tblPrEx>
          <w:tblW w:w="14737" w:type="dxa"/>
          <w:tblLayout w:type="fixed"/>
          <w:tblLook w:val="0600"/>
        </w:tblPrEx>
        <w:trPr>
          <w:trHeight w:val="300"/>
        </w:trPr>
        <w:tc>
          <w:tcPr>
            <w:tcW w:w="1413" w:type="dxa"/>
            <w:vMerge/>
            <w:vAlign w:val="center"/>
          </w:tcPr>
          <w:p w:rsidR="009226F0" w:rsidRPr="0013134F" w:rsidP="0013134F" w14:paraId="3B54EAAB" w14:textId="77777777">
            <w:pPr>
              <w:rPr>
                <w:rFonts w:asciiTheme="minorHAnsi" w:hAnsiTheme="minorHAnsi" w:cstheme="minorHAnsi"/>
                <w:bCs/>
                <w:sz w:val="22"/>
                <w:szCs w:val="22"/>
              </w:rPr>
            </w:pPr>
          </w:p>
        </w:tc>
        <w:tc>
          <w:tcPr>
            <w:tcW w:w="2095" w:type="dxa"/>
            <w:vMerge/>
            <w:vAlign w:val="center"/>
          </w:tcPr>
          <w:p w:rsidR="009226F0" w:rsidRPr="0013134F" w:rsidP="0013134F" w14:paraId="032E5801" w14:textId="77777777">
            <w:pPr>
              <w:rPr>
                <w:rFonts w:asciiTheme="minorHAnsi" w:hAnsiTheme="minorHAnsi" w:cstheme="minorHAnsi"/>
                <w:bCs/>
                <w:sz w:val="22"/>
                <w:szCs w:val="22"/>
              </w:rPr>
            </w:pPr>
          </w:p>
        </w:tc>
        <w:tc>
          <w:tcPr>
            <w:tcW w:w="2016" w:type="dxa"/>
            <w:vAlign w:val="center"/>
          </w:tcPr>
          <w:p w:rsidR="009226F0" w:rsidRPr="0013134F" w:rsidP="0013134F" w14:paraId="43BB724B" w14:textId="2AEEC483">
            <w:pPr>
              <w:rPr>
                <w:rFonts w:asciiTheme="minorHAnsi" w:hAnsiTheme="minorHAnsi" w:cstheme="minorHAnsi"/>
                <w:bCs/>
                <w:sz w:val="22"/>
                <w:szCs w:val="22"/>
              </w:rPr>
            </w:pPr>
            <w:r w:rsidRPr="0013134F">
              <w:rPr>
                <w:rFonts w:asciiTheme="minorHAnsi" w:hAnsiTheme="minorHAnsi" w:cstheme="minorHAnsi"/>
                <w:bCs/>
                <w:sz w:val="22"/>
                <w:szCs w:val="22"/>
              </w:rPr>
              <w:t>Rozvoj systému epidemiologické bdělosti za účelem stanovení systému účinných opatření k potlačování nebo likvidaci dané nákazy a predikce případných nových výskytů nákazy, včetně zavedení monitoringu vybraných patogenů a dalších ukazatelů v komunálních odpadních vodách</w:t>
            </w:r>
          </w:p>
        </w:tc>
        <w:tc>
          <w:tcPr>
            <w:tcW w:w="850" w:type="dxa"/>
            <w:vAlign w:val="center"/>
          </w:tcPr>
          <w:p w:rsidR="009226F0" w:rsidRPr="0013134F" w:rsidP="0013134F" w14:paraId="2BFC6D40" w14:textId="53370BDA">
            <w:pPr>
              <w:rPr>
                <w:rFonts w:asciiTheme="minorHAnsi" w:hAnsiTheme="minorHAnsi" w:cstheme="minorHAnsi"/>
                <w:bCs/>
                <w:sz w:val="22"/>
                <w:szCs w:val="22"/>
              </w:rPr>
            </w:pPr>
            <w:r w:rsidRPr="0013134F">
              <w:rPr>
                <w:rFonts w:asciiTheme="minorHAnsi" w:hAnsiTheme="minorHAnsi" w:cstheme="minorHAnsi"/>
                <w:bCs/>
                <w:sz w:val="22"/>
                <w:szCs w:val="22"/>
              </w:rPr>
              <w:t>202</w:t>
            </w:r>
            <w:r w:rsidRPr="0013134F" w:rsidR="005F136A">
              <w:rPr>
                <w:rFonts w:asciiTheme="minorHAnsi" w:hAnsiTheme="minorHAnsi" w:cstheme="minorHAnsi"/>
                <w:bCs/>
                <w:sz w:val="22"/>
                <w:szCs w:val="22"/>
              </w:rPr>
              <w:t>5</w:t>
            </w:r>
            <w:r w:rsidRPr="0013134F">
              <w:rPr>
                <w:rFonts w:asciiTheme="minorHAnsi" w:hAnsiTheme="minorHAnsi" w:cstheme="minorHAnsi"/>
                <w:bCs/>
                <w:sz w:val="22"/>
                <w:szCs w:val="22"/>
              </w:rPr>
              <w:t>-203</w:t>
            </w:r>
            <w:r w:rsidRPr="0013134F" w:rsidR="005F136A">
              <w:rPr>
                <w:rFonts w:asciiTheme="minorHAnsi" w:hAnsiTheme="minorHAnsi" w:cstheme="minorHAnsi"/>
                <w:bCs/>
                <w:sz w:val="22"/>
                <w:szCs w:val="22"/>
              </w:rPr>
              <w:t>3</w:t>
            </w:r>
          </w:p>
        </w:tc>
        <w:tc>
          <w:tcPr>
            <w:tcW w:w="1276" w:type="dxa"/>
            <w:vAlign w:val="center"/>
          </w:tcPr>
          <w:p w:rsidR="009226F0" w:rsidRPr="0013134F" w:rsidP="0013134F" w14:paraId="0DF7F5F0" w14:textId="3DCFC034">
            <w:pPr>
              <w:rPr>
                <w:rFonts w:asciiTheme="minorHAnsi" w:hAnsiTheme="minorHAnsi" w:cstheme="minorHAnsi"/>
                <w:bCs/>
                <w:sz w:val="22"/>
                <w:szCs w:val="22"/>
              </w:rPr>
            </w:pPr>
            <w:r w:rsidRPr="0013134F">
              <w:rPr>
                <w:rFonts w:asciiTheme="minorHAnsi" w:hAnsiTheme="minorHAnsi" w:cstheme="minorHAnsi"/>
                <w:bCs/>
                <w:sz w:val="22"/>
                <w:szCs w:val="22"/>
              </w:rPr>
              <w:t>MZD</w:t>
            </w:r>
            <w:r w:rsidRPr="0013134F" w:rsidR="00BC3C01">
              <w:rPr>
                <w:rFonts w:asciiTheme="minorHAnsi" w:hAnsiTheme="minorHAnsi" w:cstheme="minorHAnsi"/>
                <w:bCs/>
                <w:sz w:val="22"/>
                <w:szCs w:val="22"/>
              </w:rPr>
              <w:t xml:space="preserve"> – SH/ OVZ</w:t>
            </w:r>
          </w:p>
        </w:tc>
        <w:tc>
          <w:tcPr>
            <w:tcW w:w="2126" w:type="dxa"/>
            <w:vAlign w:val="center"/>
          </w:tcPr>
          <w:p w:rsidR="009226F0" w:rsidRPr="0013134F" w:rsidP="0013134F" w14:paraId="7CA2A8D0" w14:textId="1B2618FD">
            <w:pPr>
              <w:spacing w:after="120"/>
              <w:rPr>
                <w:rFonts w:asciiTheme="minorHAnsi" w:hAnsiTheme="minorHAnsi" w:cstheme="minorHAnsi"/>
                <w:bCs/>
                <w:sz w:val="22"/>
                <w:szCs w:val="22"/>
              </w:rPr>
            </w:pPr>
            <w:r w:rsidRPr="0013134F">
              <w:rPr>
                <w:rFonts w:asciiTheme="minorHAnsi" w:hAnsiTheme="minorHAnsi" w:cstheme="minorHAnsi"/>
                <w:bCs/>
                <w:sz w:val="22"/>
                <w:szCs w:val="22"/>
              </w:rPr>
              <w:t xml:space="preserve">Sekce </w:t>
            </w:r>
            <w:r w:rsidRPr="0013134F" w:rsidR="002E3FCC">
              <w:rPr>
                <w:rFonts w:asciiTheme="minorHAnsi" w:hAnsiTheme="minorHAnsi" w:cstheme="minorHAnsi"/>
                <w:bCs/>
                <w:sz w:val="22"/>
                <w:szCs w:val="22"/>
              </w:rPr>
              <w:t>MZD</w:t>
            </w:r>
            <w:r w:rsidRPr="0013134F">
              <w:rPr>
                <w:rFonts w:asciiTheme="minorHAnsi" w:hAnsiTheme="minorHAnsi" w:cstheme="minorHAnsi"/>
                <w:bCs/>
                <w:sz w:val="22"/>
                <w:szCs w:val="22"/>
              </w:rPr>
              <w:t>: NAM, TIS, SZ</w:t>
            </w:r>
            <w:r w:rsidRPr="0013134F" w:rsidR="00932687">
              <w:rPr>
                <w:rFonts w:asciiTheme="minorHAnsi" w:hAnsiTheme="minorHAnsi" w:cstheme="minorHAnsi"/>
                <w:bCs/>
                <w:sz w:val="22"/>
                <w:szCs w:val="22"/>
              </w:rPr>
              <w:t>, SL</w:t>
            </w:r>
          </w:p>
          <w:p w:rsidR="009226F0" w:rsidRPr="0013134F" w:rsidP="0013134F" w14:paraId="07332F59" w14:textId="302C4BAC">
            <w:pPr>
              <w:spacing w:after="120"/>
              <w:rPr>
                <w:rFonts w:asciiTheme="minorHAnsi" w:hAnsiTheme="minorHAnsi" w:cstheme="minorHAnsi"/>
                <w:bCs/>
                <w:sz w:val="22"/>
                <w:szCs w:val="22"/>
              </w:rPr>
            </w:pPr>
            <w:r w:rsidRPr="0013134F">
              <w:rPr>
                <w:rFonts w:asciiTheme="minorHAnsi" w:hAnsiTheme="minorHAnsi" w:cstheme="minorHAnsi"/>
                <w:bCs/>
                <w:sz w:val="22"/>
                <w:szCs w:val="22"/>
              </w:rPr>
              <w:t>SZÚ, ÚZIS, Krajské hygienické stanice</w:t>
            </w:r>
            <w:r w:rsidRPr="0013134F" w:rsidR="00C036B5">
              <w:rPr>
                <w:rFonts w:asciiTheme="minorHAnsi" w:hAnsiTheme="minorHAnsi" w:cstheme="minorHAnsi"/>
                <w:bCs/>
                <w:sz w:val="22"/>
                <w:szCs w:val="22"/>
              </w:rPr>
              <w:t>, MŽP</w:t>
            </w:r>
            <w:r w:rsidRPr="0013134F" w:rsidR="00932687">
              <w:rPr>
                <w:rFonts w:asciiTheme="minorHAnsi" w:hAnsiTheme="minorHAnsi" w:cstheme="minorHAnsi"/>
                <w:bCs/>
                <w:sz w:val="22"/>
                <w:szCs w:val="22"/>
              </w:rPr>
              <w:t>,</w:t>
            </w:r>
          </w:p>
        </w:tc>
        <w:tc>
          <w:tcPr>
            <w:tcW w:w="2410" w:type="dxa"/>
            <w:vAlign w:val="center"/>
          </w:tcPr>
          <w:p w:rsidR="009226F0" w:rsidRPr="0013134F" w:rsidP="0013134F" w14:paraId="45396435" w14:textId="2E5FC374">
            <w:pPr>
              <w:rPr>
                <w:rFonts w:asciiTheme="minorHAnsi" w:hAnsiTheme="minorHAnsi" w:cstheme="minorHAnsi"/>
                <w:bCs/>
                <w:sz w:val="22"/>
                <w:szCs w:val="22"/>
              </w:rPr>
            </w:pPr>
          </w:p>
          <w:p w:rsidR="009226F0" w:rsidRPr="0013134F" w:rsidP="0013134F" w14:paraId="7A2A56A1" w14:textId="2AD9F4EF">
            <w:pPr>
              <w:rPr>
                <w:rFonts w:asciiTheme="minorHAnsi" w:hAnsiTheme="minorHAnsi" w:cstheme="minorHAnsi"/>
                <w:bCs/>
                <w:sz w:val="22"/>
                <w:szCs w:val="22"/>
              </w:rPr>
            </w:pPr>
            <w:r w:rsidRPr="0013134F">
              <w:rPr>
                <w:rFonts w:asciiTheme="minorHAnsi" w:hAnsiTheme="minorHAnsi" w:cstheme="minorHAnsi"/>
                <w:bCs/>
                <w:sz w:val="22"/>
                <w:szCs w:val="22"/>
              </w:rPr>
              <w:t xml:space="preserve">V současné době je za tímto účelem realizován </w:t>
            </w:r>
            <w:r w:rsidRPr="0013134F">
              <w:rPr>
                <w:rFonts w:asciiTheme="minorHAnsi" w:hAnsiTheme="minorHAnsi" w:cstheme="minorHAnsi"/>
                <w:bCs/>
                <w:sz w:val="22"/>
                <w:szCs w:val="22"/>
              </w:rPr>
              <w:tab/>
            </w:r>
            <w:r w:rsidRPr="0013134F" w:rsidR="00C51A9C">
              <w:rPr>
                <w:rFonts w:asciiTheme="minorHAnsi" w:hAnsiTheme="minorHAnsi" w:cstheme="minorHAnsi"/>
                <w:bCs/>
                <w:sz w:val="22"/>
                <w:szCs w:val="22"/>
              </w:rPr>
              <w:t xml:space="preserve"> ve spolupráci </w:t>
            </w:r>
            <w:r w:rsidRPr="0013134F" w:rsidR="002E3FCC">
              <w:rPr>
                <w:rFonts w:asciiTheme="minorHAnsi" w:hAnsiTheme="minorHAnsi" w:cstheme="minorHAnsi"/>
                <w:bCs/>
                <w:sz w:val="22"/>
                <w:szCs w:val="22"/>
              </w:rPr>
              <w:t>MZD</w:t>
            </w:r>
            <w:r w:rsidRPr="0013134F" w:rsidR="00C51A9C">
              <w:rPr>
                <w:rFonts w:asciiTheme="minorHAnsi" w:hAnsiTheme="minorHAnsi" w:cstheme="minorHAnsi"/>
                <w:bCs/>
                <w:sz w:val="22"/>
                <w:szCs w:val="22"/>
              </w:rPr>
              <w:t xml:space="preserve">, ÚZIS, SZÚ a KHS </w:t>
            </w:r>
            <w:r w:rsidRPr="0013134F">
              <w:rPr>
                <w:rFonts w:asciiTheme="minorHAnsi" w:hAnsiTheme="minorHAnsi" w:cstheme="minorHAnsi"/>
                <w:bCs/>
                <w:sz w:val="22"/>
                <w:szCs w:val="22"/>
              </w:rPr>
              <w:t xml:space="preserve">Projekt SCOPE-IS, který si klade za cíl vytvořit systém včasného varování před zdravotními </w:t>
            </w:r>
            <w:r w:rsidRPr="0013134F">
              <w:rPr>
                <w:rFonts w:asciiTheme="minorHAnsi" w:hAnsiTheme="minorHAnsi" w:cstheme="minorHAnsi"/>
                <w:bCs/>
                <w:sz w:val="22"/>
                <w:szCs w:val="22"/>
              </w:rPr>
              <w:tab/>
              <w:t xml:space="preserve">hrozbami, prostřednictvím inovace informačních systémů pro monitorování </w:t>
            </w:r>
            <w:r w:rsidRPr="0013134F">
              <w:rPr>
                <w:rFonts w:asciiTheme="minorHAnsi" w:hAnsiTheme="minorHAnsi" w:cstheme="minorHAnsi"/>
                <w:bCs/>
                <w:sz w:val="22"/>
                <w:szCs w:val="22"/>
              </w:rPr>
              <w:tab/>
              <w:t>infekčních nemocí a vytvořením nového automatizovaného systému včasného varování</w:t>
            </w:r>
          </w:p>
          <w:p w:rsidR="009226F0" w:rsidRPr="0013134F" w:rsidP="0013134F" w14:paraId="51AC1F81" w14:textId="0E739B1A">
            <w:pPr>
              <w:rPr>
                <w:rFonts w:asciiTheme="minorHAnsi" w:hAnsiTheme="minorHAnsi" w:cstheme="minorHAnsi"/>
                <w:bCs/>
                <w:sz w:val="22"/>
                <w:szCs w:val="22"/>
              </w:rPr>
            </w:pPr>
            <w:r w:rsidRPr="0013134F">
              <w:rPr>
                <w:rFonts w:asciiTheme="minorHAnsi" w:hAnsiTheme="minorHAnsi" w:cstheme="minorHAnsi"/>
                <w:bCs/>
                <w:sz w:val="22"/>
                <w:szCs w:val="22"/>
              </w:rPr>
              <w:t>Od roku 2023 probíhá</w:t>
            </w:r>
            <w:r w:rsidRPr="0013134F" w:rsidR="30153D39">
              <w:rPr>
                <w:rFonts w:asciiTheme="minorHAnsi" w:hAnsiTheme="minorHAnsi" w:cstheme="minorHAnsi"/>
                <w:bCs/>
                <w:sz w:val="22"/>
                <w:szCs w:val="22"/>
              </w:rPr>
              <w:t xml:space="preserve"> projekt SZÚ „Národní systém dozoru nad výskytem SARS-CoV-2 v </w:t>
            </w:r>
            <w:r w:rsidRPr="0013134F" w:rsidR="30153D39">
              <w:rPr>
                <w:rFonts w:asciiTheme="minorHAnsi" w:hAnsiTheme="minorHAnsi" w:cstheme="minorHAnsi"/>
                <w:bCs/>
                <w:sz w:val="22"/>
                <w:szCs w:val="22"/>
              </w:rPr>
              <w:t>odpadních vodách a jejich sekvenování k včasnému odhalení nových mutací viru“</w:t>
            </w:r>
          </w:p>
        </w:tc>
        <w:tc>
          <w:tcPr>
            <w:tcW w:w="2551" w:type="dxa"/>
            <w:vAlign w:val="center"/>
          </w:tcPr>
          <w:p w:rsidR="009226F0" w:rsidRPr="0013134F" w:rsidP="0013134F" w14:paraId="54314658" w14:textId="77777777">
            <w:pPr>
              <w:spacing w:after="120"/>
              <w:rPr>
                <w:rFonts w:asciiTheme="minorHAnsi" w:hAnsiTheme="minorHAnsi" w:cstheme="minorHAnsi"/>
                <w:bCs/>
                <w:sz w:val="22"/>
                <w:szCs w:val="22"/>
              </w:rPr>
            </w:pPr>
            <w:r w:rsidRPr="0013134F">
              <w:rPr>
                <w:rFonts w:asciiTheme="minorHAnsi" w:hAnsiTheme="minorHAnsi" w:cstheme="minorHAnsi"/>
                <w:bCs/>
                <w:sz w:val="22"/>
                <w:szCs w:val="22"/>
              </w:rPr>
              <w:t>Pokračování v realizaci projektu SCOPE-IS a rozvoj hygienických registrů, včetně modulu očkování</w:t>
            </w:r>
          </w:p>
          <w:p w:rsidR="009226F0" w:rsidRPr="0013134F" w:rsidP="0013134F" w14:paraId="4E84FCD6" w14:textId="06964CB8">
            <w:pPr>
              <w:rPr>
                <w:rFonts w:asciiTheme="minorHAnsi" w:eastAsiaTheme="minorHAnsi" w:hAnsiTheme="minorHAnsi" w:cstheme="minorHAnsi"/>
                <w:bCs/>
                <w:sz w:val="22"/>
                <w:szCs w:val="22"/>
              </w:rPr>
            </w:pPr>
            <w:r w:rsidRPr="0013134F">
              <w:rPr>
                <w:rFonts w:asciiTheme="minorHAnsi" w:hAnsiTheme="minorHAnsi" w:cstheme="minorHAnsi"/>
                <w:bCs/>
                <w:sz w:val="22"/>
                <w:szCs w:val="22"/>
              </w:rPr>
              <w:t>Reforma hygienické služby. novela zákona 258/2000 Sb., o ochraně veřejného zdraví</w:t>
            </w:r>
          </w:p>
          <w:p w:rsidR="009226F0" w:rsidRPr="0013134F" w:rsidP="0013134F" w14:paraId="6FBC9F3B" w14:textId="16827E2F">
            <w:pPr>
              <w:rPr>
                <w:rFonts w:asciiTheme="minorHAnsi" w:hAnsiTheme="minorHAnsi" w:cstheme="minorHAnsi"/>
                <w:bCs/>
                <w:sz w:val="22"/>
                <w:szCs w:val="22"/>
              </w:rPr>
            </w:pPr>
          </w:p>
          <w:p w:rsidR="009226F0" w:rsidRPr="0013134F" w:rsidP="0013134F" w14:paraId="2B0696EF" w14:textId="4897A032">
            <w:pPr>
              <w:rPr>
                <w:rFonts w:asciiTheme="minorHAnsi" w:hAnsiTheme="minorHAnsi" w:cstheme="minorHAnsi"/>
                <w:bCs/>
                <w:sz w:val="22"/>
                <w:szCs w:val="22"/>
              </w:rPr>
            </w:pPr>
            <w:r w:rsidRPr="0013134F">
              <w:rPr>
                <w:rFonts w:asciiTheme="minorHAnsi" w:hAnsiTheme="minorHAnsi" w:cstheme="minorHAnsi"/>
                <w:bCs/>
                <w:sz w:val="22"/>
                <w:szCs w:val="22"/>
              </w:rPr>
              <w:t>Pokračování</w:t>
            </w:r>
            <w:r w:rsidRPr="0013134F" w:rsidR="1D971DF9">
              <w:rPr>
                <w:rFonts w:asciiTheme="minorHAnsi" w:hAnsiTheme="minorHAnsi" w:cstheme="minorHAnsi"/>
                <w:bCs/>
                <w:sz w:val="22"/>
                <w:szCs w:val="22"/>
              </w:rPr>
              <w:t xml:space="preserve"> v realizaci monitoringu a jeho rozšíření </w:t>
            </w:r>
            <w:r w:rsidRPr="0013134F" w:rsidR="24B45431">
              <w:rPr>
                <w:rFonts w:asciiTheme="minorHAnsi" w:hAnsiTheme="minorHAnsi" w:cstheme="minorHAnsi"/>
                <w:bCs/>
                <w:sz w:val="22"/>
                <w:szCs w:val="22"/>
              </w:rPr>
              <w:t xml:space="preserve">o AMR v </w:t>
            </w:r>
            <w:r w:rsidRPr="0013134F">
              <w:rPr>
                <w:rFonts w:asciiTheme="minorHAnsi" w:hAnsiTheme="minorHAnsi" w:cstheme="minorHAnsi"/>
                <w:bCs/>
                <w:sz w:val="22"/>
                <w:szCs w:val="22"/>
              </w:rPr>
              <w:t>odpadních</w:t>
            </w:r>
            <w:r w:rsidRPr="0013134F" w:rsidR="24B45431">
              <w:rPr>
                <w:rFonts w:asciiTheme="minorHAnsi" w:hAnsiTheme="minorHAnsi" w:cstheme="minorHAnsi"/>
                <w:bCs/>
                <w:sz w:val="22"/>
                <w:szCs w:val="22"/>
              </w:rPr>
              <w:t xml:space="preserve"> vodách, o</w:t>
            </w:r>
            <w:r w:rsidRPr="0013134F" w:rsidR="1D971DF9">
              <w:rPr>
                <w:rFonts w:asciiTheme="minorHAnsi" w:hAnsiTheme="minorHAnsi" w:cstheme="minorHAnsi"/>
                <w:bCs/>
                <w:sz w:val="22"/>
                <w:szCs w:val="22"/>
              </w:rPr>
              <w:t xml:space="preserve"> další patogeny a lokality v so</w:t>
            </w:r>
            <w:r w:rsidRPr="0013134F" w:rsidR="0BD2C771">
              <w:rPr>
                <w:rFonts w:asciiTheme="minorHAnsi" w:hAnsiTheme="minorHAnsi" w:cstheme="minorHAnsi"/>
                <w:bCs/>
                <w:sz w:val="22"/>
                <w:szCs w:val="22"/>
              </w:rPr>
              <w:t>ul</w:t>
            </w:r>
            <w:r w:rsidRPr="0013134F" w:rsidR="5744708C">
              <w:rPr>
                <w:rFonts w:asciiTheme="minorHAnsi" w:hAnsiTheme="minorHAnsi" w:cstheme="minorHAnsi"/>
                <w:bCs/>
                <w:sz w:val="22"/>
                <w:szCs w:val="22"/>
              </w:rPr>
              <w:t>adu se Směrnicí 2024/3019.</w:t>
            </w:r>
          </w:p>
          <w:p w:rsidR="009226F0" w:rsidP="0013134F" w14:paraId="1C4923B9" w14:textId="77777777">
            <w:pPr>
              <w:rPr>
                <w:rFonts w:asciiTheme="minorHAnsi" w:hAnsiTheme="minorHAnsi" w:cstheme="minorHAnsi"/>
                <w:bCs/>
                <w:sz w:val="22"/>
                <w:szCs w:val="22"/>
                <w:highlight w:val="yellow"/>
              </w:rPr>
            </w:pPr>
          </w:p>
          <w:p w:rsidR="00293511" w:rsidP="00293511" w14:paraId="3CEC3EA8" w14:textId="77777777">
            <w:pPr>
              <w:rPr>
                <w:rFonts w:asciiTheme="minorHAnsi" w:hAnsiTheme="minorHAnsi" w:cstheme="minorHAnsi"/>
                <w:bCs/>
                <w:sz w:val="22"/>
                <w:szCs w:val="22"/>
              </w:rPr>
            </w:pPr>
            <w:r>
              <w:rPr>
                <w:rFonts w:asciiTheme="minorHAnsi" w:hAnsiTheme="minorHAnsi" w:cstheme="minorHAnsi"/>
                <w:bCs/>
                <w:sz w:val="22"/>
                <w:szCs w:val="22"/>
              </w:rPr>
              <w:t>Výhledové cíle:</w:t>
            </w:r>
          </w:p>
          <w:p w:rsidR="00293511" w:rsidRPr="00467813" w:rsidP="00293511" w14:paraId="4E2C93B0" w14:textId="77777777">
            <w:pPr>
              <w:rPr>
                <w:rFonts w:asciiTheme="minorHAnsi" w:hAnsiTheme="minorHAnsi" w:cstheme="minorHAnsi"/>
                <w:bCs/>
                <w:sz w:val="22"/>
                <w:szCs w:val="22"/>
              </w:rPr>
            </w:pPr>
            <w:r w:rsidRPr="00F22BB5">
              <w:rPr>
                <w:rFonts w:asciiTheme="minorHAnsi" w:hAnsiTheme="minorHAnsi" w:cstheme="minorHAnsi"/>
                <w:bCs/>
                <w:sz w:val="22"/>
                <w:szCs w:val="22"/>
              </w:rPr>
              <w:t>1)</w:t>
            </w:r>
            <w:r>
              <w:rPr>
                <w:rFonts w:asciiTheme="minorHAnsi" w:hAnsiTheme="minorHAnsi" w:cstheme="minorHAnsi"/>
                <w:bCs/>
                <w:sz w:val="22"/>
                <w:szCs w:val="22"/>
              </w:rPr>
              <w:t xml:space="preserve"> </w:t>
            </w:r>
            <w:r w:rsidRPr="00467813">
              <w:rPr>
                <w:rFonts w:asciiTheme="minorHAnsi" w:hAnsiTheme="minorHAnsi" w:cstheme="minorHAnsi"/>
                <w:bCs/>
                <w:sz w:val="22"/>
                <w:szCs w:val="22"/>
              </w:rPr>
              <w:t xml:space="preserve">Snížení spotřeby ATB a změna spotřeby v </w:t>
            </w:r>
            <w:r w:rsidRPr="00467813">
              <w:rPr>
                <w:rFonts w:asciiTheme="minorHAnsi" w:hAnsiTheme="minorHAnsi" w:cstheme="minorHAnsi"/>
                <w:bCs/>
                <w:sz w:val="22"/>
                <w:szCs w:val="22"/>
              </w:rPr>
              <w:t>souladu s WHO AWaRE klasifikací ATB;</w:t>
            </w:r>
          </w:p>
          <w:p w:rsidR="00293511" w:rsidRPr="00F22BB5" w:rsidP="00293511" w14:paraId="1F2AACEB" w14:textId="77777777">
            <w:pPr>
              <w:rPr>
                <w:rFonts w:asciiTheme="minorHAnsi" w:hAnsiTheme="minorHAnsi" w:cstheme="minorHAnsi"/>
                <w:bCs/>
                <w:sz w:val="22"/>
                <w:szCs w:val="22"/>
              </w:rPr>
            </w:pPr>
            <w:r>
              <w:rPr>
                <w:rFonts w:asciiTheme="minorHAnsi" w:hAnsiTheme="minorHAnsi" w:cstheme="minorHAnsi"/>
                <w:bCs/>
                <w:sz w:val="22"/>
                <w:szCs w:val="22"/>
              </w:rPr>
              <w:t>2) P</w:t>
            </w:r>
            <w:r w:rsidRPr="00F22BB5">
              <w:rPr>
                <w:rFonts w:asciiTheme="minorHAnsi" w:hAnsiTheme="minorHAnsi" w:cstheme="minorHAnsi"/>
                <w:bCs/>
                <w:sz w:val="22"/>
                <w:szCs w:val="22"/>
              </w:rPr>
              <w:t>okles incidence infekci krevn</w:t>
            </w:r>
            <w:r>
              <w:rPr>
                <w:rFonts w:asciiTheme="minorHAnsi" w:hAnsiTheme="minorHAnsi" w:cstheme="minorHAnsi"/>
                <w:bCs/>
                <w:sz w:val="22"/>
                <w:szCs w:val="22"/>
              </w:rPr>
              <w:t>í</w:t>
            </w:r>
            <w:r w:rsidRPr="00F22BB5">
              <w:rPr>
                <w:rFonts w:asciiTheme="minorHAnsi" w:hAnsiTheme="minorHAnsi" w:cstheme="minorHAnsi"/>
                <w:bCs/>
                <w:sz w:val="22"/>
                <w:szCs w:val="22"/>
              </w:rPr>
              <w:t xml:space="preserve">ho </w:t>
            </w:r>
            <w:r>
              <w:rPr>
                <w:rFonts w:asciiTheme="minorHAnsi" w:hAnsiTheme="minorHAnsi" w:cstheme="minorHAnsi"/>
                <w:bCs/>
                <w:sz w:val="22"/>
                <w:szCs w:val="22"/>
              </w:rPr>
              <w:t>řečiště vyvolaných</w:t>
            </w:r>
            <w:r w:rsidRPr="00F22BB5">
              <w:rPr>
                <w:rFonts w:asciiTheme="minorHAnsi" w:hAnsiTheme="minorHAnsi" w:cstheme="minorHAnsi"/>
                <w:bCs/>
                <w:sz w:val="22"/>
                <w:szCs w:val="22"/>
              </w:rPr>
              <w:t xml:space="preserve"> 3 multirezistentn</w:t>
            </w:r>
            <w:r>
              <w:rPr>
                <w:rFonts w:asciiTheme="minorHAnsi" w:hAnsiTheme="minorHAnsi" w:cstheme="minorHAnsi"/>
                <w:bCs/>
                <w:sz w:val="22"/>
                <w:szCs w:val="22"/>
              </w:rPr>
              <w:t>í</w:t>
            </w:r>
            <w:r w:rsidRPr="00F22BB5">
              <w:rPr>
                <w:rFonts w:asciiTheme="minorHAnsi" w:hAnsiTheme="minorHAnsi" w:cstheme="minorHAnsi"/>
                <w:bCs/>
                <w:sz w:val="22"/>
                <w:szCs w:val="22"/>
              </w:rPr>
              <w:t>mi bakteriemi (v souladu s Evropsk</w:t>
            </w:r>
            <w:r>
              <w:rPr>
                <w:rFonts w:asciiTheme="minorHAnsi" w:hAnsiTheme="minorHAnsi" w:cstheme="minorHAnsi"/>
                <w:bCs/>
                <w:sz w:val="22"/>
                <w:szCs w:val="22"/>
              </w:rPr>
              <w:t>ý</w:t>
            </w:r>
            <w:r w:rsidRPr="00F22BB5">
              <w:rPr>
                <w:rFonts w:asciiTheme="minorHAnsi" w:hAnsiTheme="minorHAnsi" w:cstheme="minorHAnsi"/>
                <w:bCs/>
                <w:sz w:val="22"/>
                <w:szCs w:val="22"/>
              </w:rPr>
              <w:t xml:space="preserve">m </w:t>
            </w:r>
            <w:r>
              <w:rPr>
                <w:rFonts w:asciiTheme="minorHAnsi" w:hAnsiTheme="minorHAnsi" w:cstheme="minorHAnsi"/>
                <w:bCs/>
                <w:sz w:val="22"/>
                <w:szCs w:val="22"/>
              </w:rPr>
              <w:t>akčním</w:t>
            </w:r>
            <w:r w:rsidRPr="00F22BB5">
              <w:rPr>
                <w:rFonts w:asciiTheme="minorHAnsi" w:hAnsiTheme="minorHAnsi" w:cstheme="minorHAnsi"/>
                <w:bCs/>
                <w:sz w:val="22"/>
                <w:szCs w:val="22"/>
              </w:rPr>
              <w:t xml:space="preserve"> pl</w:t>
            </w:r>
            <w:r>
              <w:rPr>
                <w:rFonts w:asciiTheme="minorHAnsi" w:hAnsiTheme="minorHAnsi" w:cstheme="minorHAnsi"/>
                <w:bCs/>
                <w:sz w:val="22"/>
                <w:szCs w:val="22"/>
              </w:rPr>
              <w:t>á</w:t>
            </w:r>
            <w:r w:rsidRPr="00F22BB5">
              <w:rPr>
                <w:rFonts w:asciiTheme="minorHAnsi" w:hAnsiTheme="minorHAnsi" w:cstheme="minorHAnsi"/>
                <w:bCs/>
                <w:sz w:val="22"/>
                <w:szCs w:val="22"/>
              </w:rPr>
              <w:t>nem)</w:t>
            </w:r>
          </w:p>
          <w:p w:rsidR="00293511" w:rsidRPr="00F22BB5" w:rsidP="00293511" w14:paraId="43386F04" w14:textId="77777777">
            <w:pPr>
              <w:rPr>
                <w:rFonts w:asciiTheme="minorHAnsi" w:hAnsiTheme="minorHAnsi" w:cstheme="minorHAnsi"/>
                <w:bCs/>
                <w:sz w:val="22"/>
                <w:szCs w:val="22"/>
              </w:rPr>
            </w:pPr>
            <w:r w:rsidRPr="00F22BB5">
              <w:rPr>
                <w:rFonts w:asciiTheme="minorHAnsi" w:hAnsiTheme="minorHAnsi" w:cstheme="minorHAnsi"/>
                <w:bCs/>
                <w:sz w:val="22"/>
                <w:szCs w:val="22"/>
              </w:rPr>
              <w:t xml:space="preserve">Pro cil 1 </w:t>
            </w:r>
            <w:r>
              <w:rPr>
                <w:rFonts w:asciiTheme="minorHAnsi" w:hAnsiTheme="minorHAnsi" w:cstheme="minorHAnsi"/>
                <w:bCs/>
                <w:sz w:val="22"/>
                <w:szCs w:val="22"/>
              </w:rPr>
              <w:t>je potřeba</w:t>
            </w:r>
            <w:r w:rsidRPr="00F22BB5">
              <w:rPr>
                <w:rFonts w:asciiTheme="minorHAnsi" w:hAnsiTheme="minorHAnsi" w:cstheme="minorHAnsi"/>
                <w:bCs/>
                <w:sz w:val="22"/>
                <w:szCs w:val="22"/>
              </w:rPr>
              <w:t xml:space="preserve">: </w:t>
            </w:r>
          </w:p>
          <w:p w:rsidR="00293511" w:rsidRPr="00F22BB5" w:rsidP="00293511" w14:paraId="6707B668" w14:textId="77777777">
            <w:pPr>
              <w:rPr>
                <w:rFonts w:asciiTheme="minorHAnsi" w:hAnsiTheme="minorHAnsi" w:cstheme="minorHAnsi"/>
                <w:bCs/>
                <w:sz w:val="22"/>
                <w:szCs w:val="22"/>
              </w:rPr>
            </w:pPr>
            <w:r w:rsidRPr="00F22BB5">
              <w:rPr>
                <w:rFonts w:asciiTheme="minorHAnsi" w:hAnsiTheme="minorHAnsi" w:cstheme="minorHAnsi"/>
                <w:bCs/>
                <w:sz w:val="22"/>
                <w:szCs w:val="22"/>
              </w:rPr>
              <w:t>- zajištění strukturované surveillance spotřeby antibiotik v primární a nemocniční péči a získání podkladů pro cílené intervence a pro hodnocení jejich účinnosti;</w:t>
            </w:r>
          </w:p>
          <w:p w:rsidR="00293511" w:rsidRPr="00F22BB5" w:rsidP="00293511" w14:paraId="2DED9856" w14:textId="77777777">
            <w:pPr>
              <w:rPr>
                <w:rFonts w:asciiTheme="minorHAnsi" w:hAnsiTheme="minorHAnsi" w:cstheme="minorHAnsi"/>
                <w:bCs/>
                <w:sz w:val="22"/>
                <w:szCs w:val="22"/>
              </w:rPr>
            </w:pPr>
            <w:r w:rsidRPr="00F22BB5">
              <w:rPr>
                <w:rFonts w:asciiTheme="minorHAnsi" w:hAnsiTheme="minorHAnsi" w:cstheme="minorHAnsi"/>
                <w:bCs/>
                <w:sz w:val="22"/>
                <w:szCs w:val="22"/>
              </w:rPr>
              <w:t xml:space="preserve">- zajištění dostupnosti zdrojových dat pro individuální preskripční analýzu, revize indikátorů kvality preskripce antibiotik v souladu s WHO AWaRe a vytvoření modelů ovlivňování </w:t>
            </w:r>
            <w:r w:rsidRPr="00F22BB5">
              <w:rPr>
                <w:rFonts w:asciiTheme="minorHAnsi" w:hAnsiTheme="minorHAnsi" w:cstheme="minorHAnsi"/>
                <w:bCs/>
                <w:sz w:val="22"/>
                <w:szCs w:val="22"/>
              </w:rPr>
              <w:t>kvality preskripce antibiotik;</w:t>
            </w:r>
          </w:p>
          <w:p w:rsidR="00293511" w:rsidRPr="00F22BB5" w:rsidP="00293511" w14:paraId="0EF9EBF1" w14:textId="77777777">
            <w:pPr>
              <w:rPr>
                <w:rFonts w:asciiTheme="minorHAnsi" w:hAnsiTheme="minorHAnsi" w:cstheme="minorHAnsi"/>
                <w:bCs/>
                <w:sz w:val="22"/>
                <w:szCs w:val="22"/>
              </w:rPr>
            </w:pPr>
            <w:r w:rsidRPr="00F22BB5">
              <w:rPr>
                <w:rFonts w:asciiTheme="minorHAnsi" w:hAnsiTheme="minorHAnsi" w:cstheme="minorHAnsi"/>
                <w:bCs/>
                <w:sz w:val="22"/>
                <w:szCs w:val="22"/>
              </w:rPr>
              <w:t xml:space="preserve">- podpora zavádění nemocničních antibiotických programů s pomocí existujících checklistů; </w:t>
            </w:r>
          </w:p>
          <w:p w:rsidR="00293511" w:rsidRPr="00F22BB5" w:rsidP="00293511" w14:paraId="24DD4815" w14:textId="77777777">
            <w:pPr>
              <w:rPr>
                <w:rFonts w:asciiTheme="minorHAnsi" w:hAnsiTheme="minorHAnsi" w:cstheme="minorHAnsi"/>
                <w:bCs/>
                <w:sz w:val="22"/>
                <w:szCs w:val="22"/>
              </w:rPr>
            </w:pPr>
            <w:r w:rsidRPr="00F22BB5">
              <w:rPr>
                <w:rFonts w:asciiTheme="minorHAnsi" w:hAnsiTheme="minorHAnsi" w:cstheme="minorHAnsi"/>
                <w:bCs/>
                <w:sz w:val="22"/>
                <w:szCs w:val="22"/>
              </w:rPr>
              <w:t>- posílení surveillance antibiotické rezistence zahrnující genomickou surveillance kritických multirezistentních patogenů, jako jsou karbapenem rezistentní enterobakterie;</w:t>
            </w:r>
          </w:p>
          <w:p w:rsidR="00293511" w:rsidRPr="00F22BB5" w:rsidP="00293511" w14:paraId="582304B3" w14:textId="77777777">
            <w:pPr>
              <w:rPr>
                <w:rFonts w:asciiTheme="minorHAnsi" w:hAnsiTheme="minorHAnsi" w:cstheme="minorHAnsi"/>
                <w:bCs/>
                <w:sz w:val="22"/>
                <w:szCs w:val="22"/>
              </w:rPr>
            </w:pPr>
            <w:r w:rsidRPr="00F22BB5">
              <w:rPr>
                <w:rFonts w:asciiTheme="minorHAnsi" w:hAnsiTheme="minorHAnsi" w:cstheme="minorHAnsi"/>
                <w:bCs/>
                <w:sz w:val="22"/>
                <w:szCs w:val="22"/>
              </w:rPr>
              <w:t xml:space="preserve">Pro cil 2 </w:t>
            </w:r>
            <w:r>
              <w:rPr>
                <w:rFonts w:asciiTheme="minorHAnsi" w:hAnsiTheme="minorHAnsi" w:cstheme="minorHAnsi"/>
                <w:bCs/>
                <w:sz w:val="22"/>
                <w:szCs w:val="22"/>
              </w:rPr>
              <w:t xml:space="preserve"> je potřeba</w:t>
            </w:r>
            <w:r w:rsidRPr="00F22BB5">
              <w:rPr>
                <w:rFonts w:asciiTheme="minorHAnsi" w:hAnsiTheme="minorHAnsi" w:cstheme="minorHAnsi"/>
                <w:bCs/>
                <w:sz w:val="22"/>
                <w:szCs w:val="22"/>
              </w:rPr>
              <w:t>:</w:t>
            </w:r>
          </w:p>
          <w:p w:rsidR="00293511" w:rsidRPr="00F22BB5" w:rsidP="00293511" w14:paraId="52783446" w14:textId="77777777">
            <w:pPr>
              <w:rPr>
                <w:rFonts w:asciiTheme="minorHAnsi" w:hAnsiTheme="minorHAnsi" w:cstheme="minorHAnsi"/>
                <w:bCs/>
                <w:sz w:val="22"/>
                <w:szCs w:val="22"/>
              </w:rPr>
            </w:pPr>
            <w:r w:rsidRPr="00F22BB5">
              <w:rPr>
                <w:rFonts w:asciiTheme="minorHAnsi" w:hAnsiTheme="minorHAnsi" w:cstheme="minorHAnsi"/>
                <w:bCs/>
                <w:sz w:val="22"/>
                <w:szCs w:val="22"/>
              </w:rPr>
              <w:t>- podpora časné dostupnosti dat z výstupů lokálních laboratorních programů včetně systému časného varování u mikrobiologických výsledků;</w:t>
            </w:r>
          </w:p>
          <w:p w:rsidR="00293511" w:rsidRPr="00F22BB5" w:rsidP="00293511" w14:paraId="687A34D3" w14:textId="77777777">
            <w:pPr>
              <w:rPr>
                <w:rFonts w:asciiTheme="minorHAnsi" w:hAnsiTheme="minorHAnsi" w:cstheme="minorHAnsi"/>
                <w:bCs/>
                <w:sz w:val="22"/>
                <w:szCs w:val="22"/>
              </w:rPr>
            </w:pPr>
            <w:r w:rsidRPr="00F22BB5">
              <w:rPr>
                <w:rFonts w:asciiTheme="minorHAnsi" w:hAnsiTheme="minorHAnsi" w:cstheme="minorHAnsi"/>
                <w:bCs/>
                <w:sz w:val="22"/>
                <w:szCs w:val="22"/>
              </w:rPr>
              <w:t>- podpora zavádění nemocničních programů prevence a kontroly infekcí;</w:t>
            </w:r>
          </w:p>
          <w:p w:rsidR="00293511" w:rsidRPr="0013134F" w:rsidP="00293511" w14:paraId="0108F6AE" w14:textId="334962DD">
            <w:pPr>
              <w:rPr>
                <w:rFonts w:asciiTheme="minorHAnsi" w:hAnsiTheme="minorHAnsi" w:cstheme="minorHAnsi"/>
                <w:bCs/>
                <w:sz w:val="22"/>
                <w:szCs w:val="22"/>
                <w:highlight w:val="yellow"/>
              </w:rPr>
            </w:pPr>
            <w:r w:rsidRPr="00F22BB5">
              <w:rPr>
                <w:rFonts w:asciiTheme="minorHAnsi" w:hAnsiTheme="minorHAnsi" w:cstheme="minorHAnsi"/>
                <w:bCs/>
                <w:sz w:val="22"/>
                <w:szCs w:val="22"/>
              </w:rPr>
              <w:t>- vybudování národního systému surveillance infekcí krevního řečiště kompatibilního s evropským systémem, který umožní sledování incidence infekcí krevního řečiště i se zaměřením na infekce spojené se zdravotní péčí (elektronizace surveillance HAI-Net a EARS-Net ve spolupráci ÚZIS a Národním centrem elektronického zdravotnictví; navazuje na projekt SCOPE-IS a EHR-BSI "Design and implementation of multinational surveillance systems using routinely collected electronic health records in EU/EEA" FWC – ECDC/2022/03)</w:t>
            </w:r>
          </w:p>
        </w:tc>
      </w:tr>
      <w:tr w14:paraId="62C7D9B0" w14:textId="4FEC26A2" w:rsidTr="0013134F">
        <w:tblPrEx>
          <w:tblW w:w="14737" w:type="dxa"/>
          <w:tblLayout w:type="fixed"/>
          <w:tblLook w:val="0600"/>
        </w:tblPrEx>
        <w:trPr>
          <w:trHeight w:val="300"/>
        </w:trPr>
        <w:tc>
          <w:tcPr>
            <w:tcW w:w="1413" w:type="dxa"/>
            <w:vMerge/>
            <w:vAlign w:val="center"/>
          </w:tcPr>
          <w:p w:rsidR="009226F0" w:rsidRPr="0013134F" w:rsidP="0013134F" w14:paraId="1293E278" w14:textId="77777777">
            <w:pPr>
              <w:rPr>
                <w:rFonts w:asciiTheme="minorHAnsi" w:hAnsiTheme="minorHAnsi" w:cstheme="minorHAnsi"/>
                <w:bCs/>
                <w:sz w:val="22"/>
                <w:szCs w:val="22"/>
              </w:rPr>
            </w:pPr>
          </w:p>
        </w:tc>
        <w:tc>
          <w:tcPr>
            <w:tcW w:w="2095" w:type="dxa"/>
            <w:vMerge/>
            <w:vAlign w:val="center"/>
          </w:tcPr>
          <w:p w:rsidR="009226F0" w:rsidRPr="0013134F" w:rsidP="0013134F" w14:paraId="34F5FBF4" w14:textId="77777777">
            <w:pPr>
              <w:rPr>
                <w:rFonts w:asciiTheme="minorHAnsi" w:hAnsiTheme="minorHAnsi" w:cstheme="minorHAnsi"/>
                <w:bCs/>
                <w:sz w:val="22"/>
                <w:szCs w:val="22"/>
              </w:rPr>
            </w:pPr>
          </w:p>
        </w:tc>
        <w:tc>
          <w:tcPr>
            <w:tcW w:w="2016" w:type="dxa"/>
            <w:vAlign w:val="center"/>
          </w:tcPr>
          <w:p w:rsidR="009226F0" w:rsidRPr="0013134F" w:rsidP="0013134F" w14:paraId="4E63CAF1" w14:textId="6192B040">
            <w:pPr>
              <w:rPr>
                <w:rFonts w:asciiTheme="minorHAnsi" w:hAnsiTheme="minorHAnsi" w:cstheme="minorHAnsi"/>
                <w:bCs/>
                <w:sz w:val="22"/>
                <w:szCs w:val="22"/>
              </w:rPr>
            </w:pPr>
            <w:r w:rsidRPr="0013134F">
              <w:rPr>
                <w:rFonts w:asciiTheme="minorHAnsi" w:hAnsiTheme="minorHAnsi" w:cstheme="minorHAnsi"/>
                <w:bCs/>
                <w:sz w:val="22"/>
                <w:szCs w:val="22"/>
              </w:rPr>
              <w:t xml:space="preserve">Tvorba a realizace plánů připravenosti na řešení aktuálních </w:t>
            </w:r>
            <w:r w:rsidRPr="0013134F">
              <w:rPr>
                <w:rFonts w:asciiTheme="minorHAnsi" w:hAnsiTheme="minorHAnsi" w:cstheme="minorHAnsi"/>
                <w:bCs/>
                <w:sz w:val="22"/>
                <w:szCs w:val="22"/>
              </w:rPr>
              <w:t>zdravotních hrozeb pro veřejné zdraví se zaměřením na infekční onemocnění</w:t>
            </w:r>
          </w:p>
        </w:tc>
        <w:tc>
          <w:tcPr>
            <w:tcW w:w="850" w:type="dxa"/>
            <w:vAlign w:val="center"/>
          </w:tcPr>
          <w:p w:rsidR="009226F0" w:rsidRPr="0013134F" w:rsidP="0013134F" w14:paraId="37800E06" w14:textId="0034DE6A">
            <w:pPr>
              <w:rPr>
                <w:rFonts w:asciiTheme="minorHAnsi" w:hAnsiTheme="minorHAnsi" w:cstheme="minorHAnsi"/>
                <w:bCs/>
                <w:sz w:val="22"/>
                <w:szCs w:val="22"/>
              </w:rPr>
            </w:pPr>
            <w:r w:rsidRPr="0013134F">
              <w:rPr>
                <w:rFonts w:asciiTheme="minorHAnsi" w:hAnsiTheme="minorHAnsi" w:cstheme="minorHAnsi"/>
                <w:bCs/>
                <w:sz w:val="22"/>
                <w:szCs w:val="22"/>
              </w:rPr>
              <w:t>2025–2028</w:t>
            </w:r>
          </w:p>
        </w:tc>
        <w:tc>
          <w:tcPr>
            <w:tcW w:w="1276" w:type="dxa"/>
            <w:vAlign w:val="center"/>
          </w:tcPr>
          <w:p w:rsidR="009226F0" w:rsidRPr="0013134F" w:rsidP="0013134F" w14:paraId="46A6BC9E" w14:textId="044C2081">
            <w:pPr>
              <w:rPr>
                <w:rFonts w:asciiTheme="minorHAnsi" w:hAnsiTheme="minorHAnsi" w:cstheme="minorHAnsi"/>
                <w:bCs/>
                <w:sz w:val="22"/>
                <w:szCs w:val="22"/>
              </w:rPr>
            </w:pPr>
            <w:r w:rsidRPr="0013134F">
              <w:rPr>
                <w:rFonts w:asciiTheme="minorHAnsi" w:hAnsiTheme="minorHAnsi" w:cstheme="minorHAnsi"/>
                <w:bCs/>
                <w:sz w:val="22"/>
                <w:szCs w:val="22"/>
              </w:rPr>
              <w:t>MZD</w:t>
            </w:r>
            <w:r w:rsidRPr="0013134F" w:rsidR="00BC3C01">
              <w:rPr>
                <w:rFonts w:asciiTheme="minorHAnsi" w:hAnsiTheme="minorHAnsi" w:cstheme="minorHAnsi"/>
                <w:bCs/>
                <w:sz w:val="22"/>
                <w:szCs w:val="22"/>
              </w:rPr>
              <w:t xml:space="preserve"> – SH/ OVZ</w:t>
            </w:r>
          </w:p>
        </w:tc>
        <w:tc>
          <w:tcPr>
            <w:tcW w:w="2126" w:type="dxa"/>
            <w:vAlign w:val="center"/>
          </w:tcPr>
          <w:p w:rsidR="009226F0" w:rsidRPr="0013134F" w:rsidP="0013134F" w14:paraId="059EDB55" w14:textId="0093590C">
            <w:pPr>
              <w:spacing w:after="120"/>
              <w:rPr>
                <w:rFonts w:asciiTheme="minorHAnsi" w:hAnsiTheme="minorHAnsi" w:cstheme="minorHAnsi"/>
                <w:bCs/>
                <w:sz w:val="22"/>
                <w:szCs w:val="22"/>
              </w:rPr>
            </w:pPr>
            <w:r w:rsidRPr="0013134F">
              <w:rPr>
                <w:rFonts w:asciiTheme="minorHAnsi" w:hAnsiTheme="minorHAnsi" w:cstheme="minorHAnsi"/>
                <w:bCs/>
                <w:sz w:val="22"/>
                <w:szCs w:val="22"/>
              </w:rPr>
              <w:t xml:space="preserve">Sekce </w:t>
            </w:r>
            <w:r w:rsidRPr="0013134F" w:rsidR="002E3FCC">
              <w:rPr>
                <w:rFonts w:asciiTheme="minorHAnsi" w:hAnsiTheme="minorHAnsi" w:cstheme="minorHAnsi"/>
                <w:bCs/>
                <w:sz w:val="22"/>
                <w:szCs w:val="22"/>
              </w:rPr>
              <w:t>MZD</w:t>
            </w:r>
            <w:r w:rsidRPr="0013134F">
              <w:rPr>
                <w:rFonts w:asciiTheme="minorHAnsi" w:hAnsiTheme="minorHAnsi" w:cstheme="minorHAnsi"/>
                <w:bCs/>
                <w:sz w:val="22"/>
                <w:szCs w:val="22"/>
              </w:rPr>
              <w:t>: NAM, SZ</w:t>
            </w:r>
            <w:r w:rsidRPr="0013134F" w:rsidR="7B55EF8A">
              <w:rPr>
                <w:rFonts w:asciiTheme="minorHAnsi" w:hAnsiTheme="minorHAnsi" w:cstheme="minorHAnsi"/>
                <w:bCs/>
                <w:sz w:val="22"/>
                <w:szCs w:val="22"/>
              </w:rPr>
              <w:t>, SL</w:t>
            </w:r>
            <w:r w:rsidRPr="0013134F" w:rsidR="44BD64C8">
              <w:rPr>
                <w:rFonts w:asciiTheme="minorHAnsi" w:hAnsiTheme="minorHAnsi" w:cstheme="minorHAnsi"/>
                <w:bCs/>
                <w:sz w:val="22"/>
                <w:szCs w:val="22"/>
              </w:rPr>
              <w:t>, SIT</w:t>
            </w:r>
          </w:p>
          <w:p w:rsidR="009226F0" w:rsidRPr="0013134F" w:rsidP="0013134F" w14:paraId="3A510EDE" w14:textId="779754A6">
            <w:pPr>
              <w:spacing w:after="120"/>
              <w:rPr>
                <w:rFonts w:asciiTheme="minorHAnsi" w:hAnsiTheme="minorHAnsi" w:cstheme="minorHAnsi"/>
                <w:bCs/>
                <w:sz w:val="22"/>
                <w:szCs w:val="22"/>
              </w:rPr>
            </w:pPr>
            <w:r w:rsidRPr="0013134F">
              <w:rPr>
                <w:rFonts w:asciiTheme="minorHAnsi" w:hAnsiTheme="minorHAnsi" w:cstheme="minorHAnsi"/>
                <w:bCs/>
                <w:sz w:val="22"/>
                <w:szCs w:val="22"/>
              </w:rPr>
              <w:t xml:space="preserve">SZÚ, Krajské hygienické stanice, </w:t>
            </w:r>
            <w:r w:rsidRPr="0013134F" w:rsidR="00065852">
              <w:rPr>
                <w:rFonts w:asciiTheme="minorHAnsi" w:hAnsiTheme="minorHAnsi" w:cstheme="minorHAnsi"/>
                <w:bCs/>
                <w:sz w:val="22"/>
                <w:szCs w:val="22"/>
              </w:rPr>
              <w:t xml:space="preserve"> orgány krizového řízení, </w:t>
            </w:r>
            <w:r w:rsidRPr="0013134F" w:rsidR="00932687">
              <w:rPr>
                <w:rFonts w:asciiTheme="minorHAnsi" w:hAnsiTheme="minorHAnsi" w:cstheme="minorHAnsi"/>
                <w:bCs/>
                <w:sz w:val="22"/>
                <w:szCs w:val="22"/>
              </w:rPr>
              <w:t>ÚZIS</w:t>
            </w:r>
          </w:p>
        </w:tc>
        <w:tc>
          <w:tcPr>
            <w:tcW w:w="2410" w:type="dxa"/>
            <w:vAlign w:val="center"/>
          </w:tcPr>
          <w:p w:rsidR="009226F0" w:rsidRPr="0013134F" w:rsidP="0013134F" w14:paraId="6B050385" w14:textId="4F09E4CB">
            <w:pPr>
              <w:rPr>
                <w:rFonts w:asciiTheme="minorHAnsi" w:hAnsiTheme="minorHAnsi" w:cstheme="minorHAnsi"/>
                <w:bCs/>
                <w:sz w:val="22"/>
                <w:szCs w:val="22"/>
              </w:rPr>
            </w:pPr>
          </w:p>
          <w:p w:rsidR="009226F0" w:rsidRPr="0013134F" w:rsidP="0013134F" w14:paraId="3E8386CE" w14:textId="77777777">
            <w:pPr>
              <w:rPr>
                <w:rFonts w:asciiTheme="minorHAnsi" w:hAnsiTheme="minorHAnsi" w:cstheme="minorHAnsi"/>
                <w:bCs/>
                <w:sz w:val="22"/>
                <w:szCs w:val="22"/>
              </w:rPr>
            </w:pPr>
            <w:r w:rsidRPr="0013134F">
              <w:rPr>
                <w:rFonts w:asciiTheme="minorHAnsi" w:hAnsiTheme="minorHAnsi" w:cstheme="minorHAnsi"/>
                <w:bCs/>
                <w:sz w:val="22"/>
                <w:szCs w:val="22"/>
              </w:rPr>
              <w:t>Příprava a realizace hodnotící návštěvy PHEPA</w:t>
            </w:r>
          </w:p>
          <w:p w:rsidR="009226F0" w:rsidRPr="0013134F" w:rsidP="0013134F" w14:paraId="4D8455AC" w14:textId="77777777">
            <w:pPr>
              <w:rPr>
                <w:rFonts w:asciiTheme="minorHAnsi" w:hAnsiTheme="minorHAnsi" w:cstheme="minorHAnsi"/>
                <w:bCs/>
                <w:sz w:val="22"/>
                <w:szCs w:val="22"/>
              </w:rPr>
            </w:pPr>
          </w:p>
          <w:p w:rsidR="009226F0" w:rsidRPr="0013134F" w:rsidP="0013134F" w14:paraId="37A0696C" w14:textId="3C6D7092">
            <w:pPr>
              <w:rPr>
                <w:rFonts w:asciiTheme="minorHAnsi" w:hAnsiTheme="minorHAnsi" w:cstheme="minorHAnsi"/>
                <w:bCs/>
                <w:sz w:val="22"/>
                <w:szCs w:val="22"/>
              </w:rPr>
            </w:pPr>
            <w:r w:rsidRPr="0013134F">
              <w:rPr>
                <w:rFonts w:asciiTheme="minorHAnsi" w:hAnsiTheme="minorHAnsi" w:cstheme="minorHAnsi"/>
                <w:bCs/>
                <w:sz w:val="22"/>
                <w:szCs w:val="22"/>
              </w:rPr>
              <w:t>Využití epidemiologického zpravodajství (Epidemic Intelligence), včetně zahrnutí umělé inteligence (AI) pro monitorování zdrojů a získání informací o hrozbách v oblasti biologických (infekční nemoci) aj. hrozeb</w:t>
            </w:r>
          </w:p>
          <w:p w:rsidR="009226F0" w:rsidRPr="0013134F" w:rsidP="0013134F" w14:paraId="0EB2087D" w14:textId="77777777">
            <w:pPr>
              <w:rPr>
                <w:rFonts w:asciiTheme="minorHAnsi" w:hAnsiTheme="minorHAnsi" w:cstheme="minorHAnsi"/>
                <w:bCs/>
                <w:sz w:val="22"/>
                <w:szCs w:val="22"/>
              </w:rPr>
            </w:pPr>
          </w:p>
          <w:p w:rsidR="009226F0" w:rsidRPr="0013134F" w:rsidP="0013134F" w14:paraId="52B41CF6" w14:textId="499B1131">
            <w:pPr>
              <w:rPr>
                <w:rFonts w:asciiTheme="minorHAnsi" w:hAnsiTheme="minorHAnsi" w:cstheme="minorHAnsi"/>
                <w:bCs/>
                <w:sz w:val="22"/>
                <w:szCs w:val="22"/>
                <w:highlight w:val="yellow"/>
              </w:rPr>
            </w:pPr>
            <w:r w:rsidRPr="0013134F">
              <w:rPr>
                <w:rFonts w:asciiTheme="minorHAnsi" w:hAnsiTheme="minorHAnsi" w:cstheme="minorHAnsi"/>
                <w:bCs/>
                <w:sz w:val="22"/>
                <w:szCs w:val="22"/>
              </w:rPr>
              <w:t xml:space="preserve">V současné době je pro včasný monitoring </w:t>
            </w:r>
            <w:r w:rsidRPr="0013134F" w:rsidR="005C610D">
              <w:rPr>
                <w:rFonts w:asciiTheme="minorHAnsi" w:hAnsiTheme="minorHAnsi" w:cstheme="minorHAnsi"/>
                <w:bCs/>
                <w:sz w:val="22"/>
                <w:szCs w:val="22"/>
              </w:rPr>
              <w:t>zdravotních</w:t>
            </w:r>
            <w:r w:rsidRPr="0013134F">
              <w:rPr>
                <w:rFonts w:asciiTheme="minorHAnsi" w:hAnsiTheme="minorHAnsi" w:cstheme="minorHAnsi"/>
                <w:bCs/>
                <w:sz w:val="22"/>
                <w:szCs w:val="22"/>
              </w:rPr>
              <w:t xml:space="preserve"> hrozeb realizován </w:t>
            </w:r>
            <w:r w:rsidRPr="0013134F">
              <w:rPr>
                <w:rFonts w:asciiTheme="minorHAnsi" w:hAnsiTheme="minorHAnsi" w:cstheme="minorHAnsi"/>
                <w:bCs/>
                <w:sz w:val="22"/>
                <w:szCs w:val="22"/>
              </w:rPr>
              <w:tab/>
            </w:r>
            <w:r w:rsidRPr="0013134F">
              <w:rPr>
                <w:rFonts w:asciiTheme="minorHAnsi" w:hAnsiTheme="minorHAnsi" w:cstheme="minorHAnsi"/>
                <w:bCs/>
                <w:sz w:val="22"/>
                <w:szCs w:val="22"/>
              </w:rPr>
              <w:t xml:space="preserve">Projekt SCOPE-IS, který si klade za cíl vytvořit systém včasného varování před zdravotními </w:t>
            </w:r>
            <w:r w:rsidRPr="0013134F">
              <w:rPr>
                <w:rFonts w:asciiTheme="minorHAnsi" w:hAnsiTheme="minorHAnsi" w:cstheme="minorHAnsi"/>
                <w:bCs/>
                <w:sz w:val="22"/>
                <w:szCs w:val="22"/>
              </w:rPr>
              <w:tab/>
            </w:r>
            <w:r w:rsidRPr="0013134F">
              <w:rPr>
                <w:rFonts w:asciiTheme="minorHAnsi" w:hAnsiTheme="minorHAnsi" w:cstheme="minorHAnsi"/>
                <w:bCs/>
                <w:sz w:val="22"/>
                <w:szCs w:val="22"/>
              </w:rPr>
              <w:t>hrozbami,</w:t>
            </w:r>
          </w:p>
        </w:tc>
        <w:tc>
          <w:tcPr>
            <w:tcW w:w="2551" w:type="dxa"/>
            <w:vAlign w:val="center"/>
          </w:tcPr>
          <w:p w:rsidR="00321790" w:rsidRPr="0013134F" w:rsidP="0013134F" w14:paraId="3523D0C7" w14:textId="5CEF6FA6">
            <w:pPr>
              <w:rPr>
                <w:rFonts w:asciiTheme="minorHAnsi" w:hAnsiTheme="minorHAnsi" w:cstheme="minorHAnsi"/>
                <w:bCs/>
                <w:sz w:val="22"/>
                <w:szCs w:val="22"/>
              </w:rPr>
            </w:pPr>
            <w:r w:rsidRPr="0013134F">
              <w:rPr>
                <w:rFonts w:asciiTheme="minorHAnsi" w:hAnsiTheme="minorHAnsi" w:cstheme="minorHAnsi"/>
                <w:bCs/>
                <w:sz w:val="22"/>
                <w:szCs w:val="22"/>
              </w:rPr>
              <w:t xml:space="preserve">Zpracování komplexní analýzy stavu připravenosti jednotlivých </w:t>
            </w:r>
            <w:r w:rsidRPr="0013134F">
              <w:rPr>
                <w:rFonts w:asciiTheme="minorHAnsi" w:hAnsiTheme="minorHAnsi" w:cstheme="minorHAnsi"/>
                <w:bCs/>
                <w:sz w:val="22"/>
                <w:szCs w:val="22"/>
              </w:rPr>
              <w:t>subjektů zapojených do řešení mimořádných událostí spojených s ohrožením veřejného zdraví, včetně ústředních správních orgánů, krajských úřadů, odborných institucí (např. SZÚ, SÚKL), složek integrovaného záchranného systému a dalších relevantních partnerů. Na základě výsledků této analýzy bude provedena aktualizace strategických dokumentů, krizových plánů, metodik a postupů s cílem posílit koordinaci, efektivitu a odolnost systému ochrany veřejného zdraví v krizových situacích</w:t>
            </w:r>
            <w:r w:rsidRPr="0013134F" w:rsidR="005F36EB">
              <w:rPr>
                <w:rFonts w:asciiTheme="minorHAnsi" w:hAnsiTheme="minorHAnsi" w:cstheme="minorHAnsi"/>
                <w:bCs/>
                <w:sz w:val="22"/>
                <w:szCs w:val="22"/>
              </w:rPr>
              <w:t xml:space="preserve">, včetně postupů poskytovatelů zdravotních služeb při </w:t>
            </w:r>
            <w:r w:rsidRPr="0013134F" w:rsidR="005F36EB">
              <w:rPr>
                <w:rFonts w:asciiTheme="minorHAnsi" w:hAnsiTheme="minorHAnsi" w:cstheme="minorHAnsi"/>
                <w:bCs/>
                <w:sz w:val="22"/>
                <w:szCs w:val="22"/>
              </w:rPr>
              <w:t>řešení mimořádných situac</w:t>
            </w:r>
            <w:r w:rsidRPr="0013134F" w:rsidR="00E531D4">
              <w:rPr>
                <w:rFonts w:asciiTheme="minorHAnsi" w:hAnsiTheme="minorHAnsi" w:cstheme="minorHAnsi"/>
                <w:bCs/>
                <w:sz w:val="22"/>
                <w:szCs w:val="22"/>
              </w:rPr>
              <w:t>í.</w:t>
            </w:r>
          </w:p>
          <w:p w:rsidR="00321790" w:rsidRPr="0013134F" w:rsidP="0013134F" w14:paraId="264A92BC" w14:textId="77777777">
            <w:pPr>
              <w:rPr>
                <w:rFonts w:asciiTheme="minorHAnsi" w:hAnsiTheme="minorHAnsi" w:cstheme="minorHAnsi"/>
                <w:bCs/>
                <w:sz w:val="22"/>
                <w:szCs w:val="22"/>
              </w:rPr>
            </w:pPr>
          </w:p>
          <w:p w:rsidR="009226F0" w:rsidRPr="0013134F" w:rsidP="0013134F" w14:paraId="670BBF78" w14:textId="689B0DE4">
            <w:pPr>
              <w:rPr>
                <w:rFonts w:asciiTheme="minorHAnsi" w:eastAsiaTheme="minorHAnsi" w:hAnsiTheme="minorHAnsi" w:cstheme="minorHAnsi"/>
                <w:bCs/>
                <w:sz w:val="22"/>
                <w:szCs w:val="22"/>
              </w:rPr>
            </w:pPr>
            <w:r w:rsidRPr="0013134F">
              <w:rPr>
                <w:rFonts w:asciiTheme="minorHAnsi" w:hAnsiTheme="minorHAnsi" w:cstheme="minorHAnsi"/>
                <w:bCs/>
                <w:sz w:val="22"/>
                <w:szCs w:val="22"/>
              </w:rPr>
              <w:t>Reforma hygienické služby-novela zákona 258/2000 Sb., o ochraně veřejného zdraví</w:t>
            </w:r>
          </w:p>
          <w:p w:rsidR="009226F0" w:rsidRPr="0013134F" w:rsidP="0013134F" w14:paraId="5E58FE61" w14:textId="78965BB6">
            <w:pPr>
              <w:rPr>
                <w:rFonts w:asciiTheme="minorHAnsi" w:hAnsiTheme="minorHAnsi" w:cstheme="minorHAnsi"/>
                <w:bCs/>
                <w:sz w:val="22"/>
                <w:szCs w:val="22"/>
              </w:rPr>
            </w:pPr>
          </w:p>
          <w:p w:rsidR="009226F0" w:rsidRPr="0013134F" w:rsidP="0013134F" w14:paraId="27EDD6C7" w14:textId="77777777">
            <w:pPr>
              <w:spacing w:after="120"/>
              <w:rPr>
                <w:rFonts w:asciiTheme="minorHAnsi" w:hAnsiTheme="minorHAnsi" w:cstheme="minorHAnsi"/>
                <w:bCs/>
                <w:sz w:val="22"/>
                <w:szCs w:val="22"/>
              </w:rPr>
            </w:pPr>
            <w:r w:rsidRPr="0013134F">
              <w:rPr>
                <w:rFonts w:asciiTheme="minorHAnsi" w:hAnsiTheme="minorHAnsi" w:cstheme="minorHAnsi"/>
                <w:bCs/>
                <w:sz w:val="22"/>
                <w:szCs w:val="22"/>
              </w:rPr>
              <w:t>Pokračování v realizaci projektu SCOPE-IS a rozvoj hygienických registrů, včetně modulu očkování</w:t>
            </w:r>
          </w:p>
          <w:p w:rsidR="009226F0" w:rsidRPr="0013134F" w:rsidP="0013134F" w14:paraId="31930240" w14:textId="48BD43AC">
            <w:pPr>
              <w:rPr>
                <w:rFonts w:asciiTheme="minorHAnsi" w:hAnsiTheme="minorHAnsi" w:cstheme="minorHAnsi"/>
                <w:bCs/>
                <w:sz w:val="22"/>
                <w:szCs w:val="22"/>
                <w:highlight w:val="yellow"/>
              </w:rPr>
            </w:pPr>
          </w:p>
        </w:tc>
      </w:tr>
      <w:tr w14:paraId="532DA35B" w14:textId="77777777" w:rsidTr="0013134F">
        <w:tblPrEx>
          <w:tblW w:w="14737" w:type="dxa"/>
          <w:tblLayout w:type="fixed"/>
          <w:tblLook w:val="0600"/>
        </w:tblPrEx>
        <w:trPr>
          <w:trHeight w:val="300"/>
        </w:trPr>
        <w:tc>
          <w:tcPr>
            <w:tcW w:w="1413" w:type="dxa"/>
            <w:vMerge/>
            <w:vAlign w:val="center"/>
          </w:tcPr>
          <w:p w:rsidR="009226F0" w:rsidRPr="0013134F" w:rsidP="0013134F" w14:paraId="31F45C09" w14:textId="77777777">
            <w:pPr>
              <w:rPr>
                <w:rFonts w:asciiTheme="minorHAnsi" w:hAnsiTheme="minorHAnsi" w:cstheme="minorHAnsi"/>
                <w:bCs/>
                <w:sz w:val="22"/>
                <w:szCs w:val="22"/>
              </w:rPr>
            </w:pPr>
          </w:p>
        </w:tc>
        <w:tc>
          <w:tcPr>
            <w:tcW w:w="2095" w:type="dxa"/>
            <w:vMerge/>
            <w:vAlign w:val="center"/>
          </w:tcPr>
          <w:p w:rsidR="009226F0" w:rsidRPr="0013134F" w:rsidP="0013134F" w14:paraId="067B82F0" w14:textId="6D1B8E12">
            <w:pPr>
              <w:rPr>
                <w:rFonts w:asciiTheme="minorHAnsi" w:hAnsiTheme="minorHAnsi" w:cstheme="minorHAnsi"/>
                <w:bCs/>
                <w:sz w:val="22"/>
                <w:szCs w:val="22"/>
              </w:rPr>
            </w:pPr>
          </w:p>
        </w:tc>
        <w:tc>
          <w:tcPr>
            <w:tcW w:w="2016" w:type="dxa"/>
            <w:vAlign w:val="center"/>
          </w:tcPr>
          <w:p w:rsidR="009226F0" w:rsidRPr="0013134F" w:rsidP="0013134F" w14:paraId="664560F4" w14:textId="77777777">
            <w:pPr>
              <w:rPr>
                <w:rFonts w:asciiTheme="minorHAnsi" w:hAnsiTheme="minorHAnsi" w:cstheme="minorHAnsi"/>
                <w:bCs/>
                <w:sz w:val="22"/>
                <w:szCs w:val="22"/>
              </w:rPr>
            </w:pPr>
            <w:r w:rsidRPr="0013134F">
              <w:rPr>
                <w:rFonts w:asciiTheme="minorHAnsi" w:hAnsiTheme="minorHAnsi" w:cstheme="minorHAnsi"/>
                <w:bCs/>
                <w:sz w:val="22"/>
                <w:szCs w:val="22"/>
              </w:rPr>
              <w:t>Podpora, prevence, diagnostiky, léčby, surveillance HIV v rámci plnění cílů EU/EEA</w:t>
            </w:r>
          </w:p>
          <w:p w:rsidR="009226F0" w:rsidRPr="0013134F" w:rsidP="0013134F" w14:paraId="4B5AF778" w14:textId="7D885CC8">
            <w:pPr>
              <w:rPr>
                <w:rFonts w:asciiTheme="minorHAnsi" w:hAnsiTheme="minorHAnsi" w:cstheme="minorHAnsi"/>
                <w:bCs/>
                <w:sz w:val="22"/>
                <w:szCs w:val="22"/>
              </w:rPr>
            </w:pPr>
            <w:r w:rsidRPr="0013134F">
              <w:rPr>
                <w:rFonts w:asciiTheme="minorHAnsi" w:hAnsiTheme="minorHAnsi" w:cstheme="minorHAnsi"/>
                <w:bCs/>
                <w:sz w:val="22"/>
                <w:szCs w:val="22"/>
              </w:rPr>
              <w:t>(Sustainable Development Goal target 3.3)</w:t>
            </w:r>
          </w:p>
        </w:tc>
        <w:tc>
          <w:tcPr>
            <w:tcW w:w="850" w:type="dxa"/>
            <w:vAlign w:val="center"/>
          </w:tcPr>
          <w:p w:rsidR="009226F0" w:rsidRPr="0013134F" w:rsidP="0013134F" w14:paraId="7BD49EF7" w14:textId="74F1C3C4">
            <w:pPr>
              <w:rPr>
                <w:rFonts w:asciiTheme="minorHAnsi" w:hAnsiTheme="minorHAnsi" w:cstheme="minorHAnsi"/>
                <w:bCs/>
                <w:sz w:val="22"/>
                <w:szCs w:val="22"/>
              </w:rPr>
            </w:pPr>
            <w:r w:rsidRPr="0013134F">
              <w:rPr>
                <w:rFonts w:asciiTheme="minorHAnsi" w:hAnsiTheme="minorHAnsi" w:cstheme="minorHAnsi"/>
                <w:bCs/>
                <w:sz w:val="22"/>
                <w:szCs w:val="22"/>
              </w:rPr>
              <w:t>2020–2035</w:t>
            </w:r>
          </w:p>
        </w:tc>
        <w:tc>
          <w:tcPr>
            <w:tcW w:w="1276" w:type="dxa"/>
            <w:vAlign w:val="center"/>
          </w:tcPr>
          <w:p w:rsidR="009226F0" w:rsidRPr="0013134F" w:rsidP="0013134F" w14:paraId="26E36AE9" w14:textId="2B9DE84E">
            <w:pPr>
              <w:autoSpaceDE w:val="0"/>
              <w:autoSpaceDN w:val="0"/>
              <w:adjustRightInd w:val="0"/>
              <w:rPr>
                <w:rFonts w:asciiTheme="minorHAnsi" w:hAnsiTheme="minorHAnsi" w:cstheme="minorHAnsi"/>
                <w:bCs/>
                <w:sz w:val="22"/>
                <w:szCs w:val="22"/>
              </w:rPr>
            </w:pPr>
            <w:r w:rsidRPr="0013134F">
              <w:rPr>
                <w:rFonts w:asciiTheme="minorHAnsi" w:hAnsiTheme="minorHAnsi" w:cstheme="minorHAnsi"/>
                <w:bCs/>
                <w:sz w:val="22"/>
                <w:szCs w:val="22"/>
              </w:rPr>
              <w:t>MZD</w:t>
            </w:r>
            <w:r w:rsidRPr="0013134F" w:rsidR="00932687">
              <w:rPr>
                <w:rFonts w:asciiTheme="minorHAnsi" w:hAnsiTheme="minorHAnsi" w:cstheme="minorHAnsi"/>
                <w:bCs/>
                <w:sz w:val="22"/>
                <w:szCs w:val="22"/>
              </w:rPr>
              <w:t xml:space="preserve"> – SH/ OVZ</w:t>
            </w:r>
          </w:p>
        </w:tc>
        <w:tc>
          <w:tcPr>
            <w:tcW w:w="2126" w:type="dxa"/>
            <w:vAlign w:val="center"/>
          </w:tcPr>
          <w:p w:rsidR="009226F0" w:rsidRPr="0013134F" w:rsidP="0013134F" w14:paraId="348A640A" w14:textId="7ABB6606">
            <w:pPr>
              <w:spacing w:after="120"/>
              <w:rPr>
                <w:rFonts w:asciiTheme="minorHAnsi" w:hAnsiTheme="minorHAnsi" w:cstheme="minorHAnsi"/>
                <w:bCs/>
                <w:sz w:val="22"/>
                <w:szCs w:val="22"/>
              </w:rPr>
            </w:pPr>
            <w:r w:rsidRPr="0013134F">
              <w:rPr>
                <w:rFonts w:asciiTheme="minorHAnsi" w:hAnsiTheme="minorHAnsi" w:cstheme="minorHAnsi"/>
                <w:bCs/>
                <w:sz w:val="22"/>
                <w:szCs w:val="22"/>
              </w:rPr>
              <w:t xml:space="preserve">Sekce </w:t>
            </w:r>
            <w:r w:rsidRPr="0013134F" w:rsidR="002E3FCC">
              <w:rPr>
                <w:rFonts w:asciiTheme="minorHAnsi" w:hAnsiTheme="minorHAnsi" w:cstheme="minorHAnsi"/>
                <w:bCs/>
                <w:sz w:val="22"/>
                <w:szCs w:val="22"/>
              </w:rPr>
              <w:t>MZD</w:t>
            </w:r>
            <w:r w:rsidRPr="0013134F">
              <w:rPr>
                <w:rFonts w:asciiTheme="minorHAnsi" w:hAnsiTheme="minorHAnsi" w:cstheme="minorHAnsi"/>
                <w:bCs/>
                <w:sz w:val="22"/>
                <w:szCs w:val="22"/>
              </w:rPr>
              <w:t>:</w:t>
            </w:r>
          </w:p>
          <w:p w:rsidR="009226F0" w:rsidRPr="0013134F" w:rsidP="0013134F" w14:paraId="3C2C9220" w14:textId="5010B3A8">
            <w:pPr>
              <w:pStyle w:val="Default"/>
              <w:spacing w:line="259" w:lineRule="auto"/>
              <w:rPr>
                <w:rFonts w:asciiTheme="minorHAnsi" w:hAnsiTheme="minorHAnsi" w:cstheme="minorHAnsi"/>
                <w:bCs/>
                <w:color w:val="auto"/>
                <w:sz w:val="22"/>
                <w:szCs w:val="22"/>
              </w:rPr>
            </w:pPr>
            <w:r w:rsidRPr="0013134F">
              <w:rPr>
                <w:rFonts w:asciiTheme="minorHAnsi" w:hAnsiTheme="minorHAnsi" w:cstheme="minorHAnsi"/>
                <w:bCs/>
                <w:color w:val="auto"/>
                <w:sz w:val="22"/>
                <w:szCs w:val="22"/>
              </w:rPr>
              <w:t xml:space="preserve">SH, SE a </w:t>
            </w:r>
            <w:r w:rsidRPr="0013134F" w:rsidR="0B14F5CF">
              <w:rPr>
                <w:rFonts w:asciiTheme="minorHAnsi" w:hAnsiTheme="minorHAnsi" w:cstheme="minorHAnsi"/>
                <w:bCs/>
                <w:color w:val="auto"/>
                <w:sz w:val="22"/>
                <w:szCs w:val="22"/>
              </w:rPr>
              <w:t>SZ</w:t>
            </w:r>
            <w:r w:rsidRPr="0013134F">
              <w:rPr>
                <w:rFonts w:asciiTheme="minorHAnsi" w:hAnsiTheme="minorHAnsi" w:cstheme="minorHAnsi"/>
                <w:bCs/>
                <w:color w:val="auto"/>
                <w:sz w:val="22"/>
                <w:szCs w:val="22"/>
              </w:rPr>
              <w:t>, SZÚ, ZÚ, ÚZIS, KHS, Poskytovatelé zdr. péče,</w:t>
            </w:r>
            <w:r w:rsidRPr="0013134F" w:rsidR="00BA35F7">
              <w:rPr>
                <w:rFonts w:asciiTheme="minorHAnsi" w:hAnsiTheme="minorHAnsi" w:cstheme="minorHAnsi"/>
                <w:bCs/>
                <w:color w:val="auto"/>
                <w:sz w:val="22"/>
                <w:szCs w:val="22"/>
              </w:rPr>
              <w:t xml:space="preserve"> ZP,</w:t>
            </w:r>
            <w:r w:rsidRPr="0013134F">
              <w:rPr>
                <w:rFonts w:asciiTheme="minorHAnsi" w:hAnsiTheme="minorHAnsi" w:cstheme="minorHAnsi"/>
                <w:bCs/>
                <w:color w:val="auto"/>
                <w:sz w:val="22"/>
                <w:szCs w:val="22"/>
              </w:rPr>
              <w:t xml:space="preserve"> NNO, MŠMT, MPSV, MSP, Úřad vlády (</w:t>
            </w:r>
          </w:p>
          <w:p w:rsidR="009226F0" w:rsidRPr="0013134F" w:rsidP="0013134F" w14:paraId="14EE9BD6" w14:textId="77777777">
            <w:pPr>
              <w:autoSpaceDE w:val="0"/>
              <w:autoSpaceDN w:val="0"/>
              <w:adjustRightInd w:val="0"/>
              <w:rPr>
                <w:rFonts w:asciiTheme="minorHAnsi" w:hAnsiTheme="minorHAnsi" w:cstheme="minorHAnsi"/>
                <w:bCs/>
                <w:sz w:val="22"/>
                <w:szCs w:val="22"/>
              </w:rPr>
            </w:pPr>
            <w:r w:rsidRPr="0013134F">
              <w:rPr>
                <w:rFonts w:asciiTheme="minorHAnsi" w:hAnsiTheme="minorHAnsi" w:cstheme="minorHAnsi"/>
                <w:bCs/>
                <w:sz w:val="22"/>
                <w:szCs w:val="22"/>
              </w:rPr>
              <w:t xml:space="preserve">Sekretariát Rady vlády pro koordinaci politiky v oblasti závislostí), MO ČR, </w:t>
            </w:r>
            <w:r w:rsidRPr="0013134F">
              <w:rPr>
                <w:rFonts w:asciiTheme="minorHAnsi" w:hAnsiTheme="minorHAnsi" w:cstheme="minorHAnsi"/>
                <w:bCs/>
                <w:sz w:val="22"/>
                <w:szCs w:val="22"/>
              </w:rPr>
              <w:t>NÚDZ, kraje, spolupráce s WHO</w:t>
            </w:r>
          </w:p>
          <w:p w:rsidR="009226F0" w:rsidRPr="0013134F" w:rsidP="0013134F" w14:paraId="7D8925D0" w14:textId="0074B82B">
            <w:pPr>
              <w:spacing w:after="120"/>
              <w:rPr>
                <w:rFonts w:asciiTheme="minorHAnsi" w:hAnsiTheme="minorHAnsi" w:cstheme="minorHAnsi"/>
                <w:bCs/>
                <w:sz w:val="22"/>
                <w:szCs w:val="22"/>
              </w:rPr>
            </w:pPr>
          </w:p>
        </w:tc>
        <w:tc>
          <w:tcPr>
            <w:tcW w:w="2410" w:type="dxa"/>
            <w:vAlign w:val="center"/>
          </w:tcPr>
          <w:p w:rsidR="009226F0" w:rsidRPr="0013134F" w:rsidP="0013134F" w14:paraId="5401606F" w14:textId="6A400C3D">
            <w:pPr>
              <w:rPr>
                <w:rFonts w:asciiTheme="minorHAnsi" w:hAnsiTheme="minorHAnsi" w:cstheme="minorHAnsi"/>
                <w:bCs/>
                <w:sz w:val="22"/>
                <w:szCs w:val="22"/>
              </w:rPr>
            </w:pPr>
            <w:r w:rsidRPr="0013134F">
              <w:rPr>
                <w:rFonts w:asciiTheme="minorHAnsi" w:hAnsiTheme="minorHAnsi" w:cstheme="minorHAnsi"/>
                <w:bCs/>
                <w:sz w:val="22"/>
                <w:szCs w:val="22"/>
              </w:rPr>
              <w:t>Plněno prostřednictvím Národního programu řešení problematiky HIV/AIDS v ČR na období 2023–2027</w:t>
            </w:r>
          </w:p>
          <w:p w:rsidR="005C610D" w:rsidRPr="0013134F" w:rsidP="0013134F" w14:paraId="117C8D1C" w14:textId="59E42DF1">
            <w:pPr>
              <w:rPr>
                <w:rFonts w:asciiTheme="minorHAnsi" w:hAnsiTheme="minorHAnsi" w:cstheme="minorHAnsi"/>
                <w:bCs/>
                <w:sz w:val="22"/>
                <w:szCs w:val="22"/>
              </w:rPr>
            </w:pPr>
            <w:r w:rsidRPr="0013134F">
              <w:rPr>
                <w:rFonts w:asciiTheme="minorHAnsi" w:hAnsiTheme="minorHAnsi" w:cstheme="minorHAnsi"/>
                <w:bCs/>
                <w:sz w:val="22"/>
                <w:szCs w:val="22"/>
              </w:rPr>
              <w:t xml:space="preserve">SZÚ např. koordinuje každoroční celostátně realizovaný Evropský program s názvem: Evropský týden testování na HIV a žloutenky, včetně zajištění reklamní </w:t>
            </w:r>
            <w:r w:rsidRPr="0013134F">
              <w:rPr>
                <w:rFonts w:asciiTheme="minorHAnsi" w:hAnsiTheme="minorHAnsi" w:cstheme="minorHAnsi"/>
                <w:bCs/>
                <w:sz w:val="22"/>
                <w:szCs w:val="22"/>
              </w:rPr>
              <w:t>kampaně a evaluace výsledků programu. Cílem je zvýšení zdravotní gramotnosti populace v oblasti prevence HIV/AIDS, se znalostí svého HIV statusu, případně s bezprostředním zajištěním léčby.</w:t>
            </w:r>
          </w:p>
        </w:tc>
        <w:tc>
          <w:tcPr>
            <w:tcW w:w="2551" w:type="dxa"/>
            <w:vAlign w:val="center"/>
          </w:tcPr>
          <w:p w:rsidR="009226F0" w:rsidRPr="0013134F" w:rsidP="0013134F" w14:paraId="723E180D" w14:textId="2DD3EB5F">
            <w:pPr>
              <w:spacing w:after="120"/>
              <w:rPr>
                <w:rFonts w:asciiTheme="minorHAnsi" w:hAnsiTheme="minorHAnsi" w:cstheme="minorHAnsi"/>
                <w:bCs/>
                <w:sz w:val="22"/>
                <w:szCs w:val="22"/>
              </w:rPr>
            </w:pPr>
            <w:r w:rsidRPr="0013134F">
              <w:rPr>
                <w:rFonts w:asciiTheme="minorHAnsi" w:hAnsiTheme="minorHAnsi" w:cstheme="minorHAnsi"/>
                <w:bCs/>
                <w:sz w:val="22"/>
                <w:szCs w:val="22"/>
              </w:rPr>
              <w:t xml:space="preserve">Plnění Národního programu řešení problematiky HIV/AIDS v ČR na období </w:t>
            </w:r>
            <w:r w:rsidRPr="0013134F" w:rsidR="00932687">
              <w:rPr>
                <w:rFonts w:asciiTheme="minorHAnsi" w:hAnsiTheme="minorHAnsi" w:cstheme="minorHAnsi"/>
                <w:bCs/>
                <w:sz w:val="22"/>
                <w:szCs w:val="22"/>
              </w:rPr>
              <w:t>2023–2027</w:t>
            </w:r>
            <w:r w:rsidRPr="0013134F">
              <w:rPr>
                <w:rFonts w:asciiTheme="minorHAnsi" w:hAnsiTheme="minorHAnsi" w:cstheme="minorHAnsi"/>
                <w:bCs/>
                <w:sz w:val="22"/>
                <w:szCs w:val="22"/>
              </w:rPr>
              <w:t xml:space="preserve"> a příprava a plnění navazujících NP</w:t>
            </w:r>
          </w:p>
        </w:tc>
      </w:tr>
      <w:tr w14:paraId="6392EC8E" w14:textId="6FCA17AE" w:rsidTr="0013134F">
        <w:tblPrEx>
          <w:tblW w:w="14737" w:type="dxa"/>
          <w:tblLayout w:type="fixed"/>
          <w:tblLook w:val="0600"/>
        </w:tblPrEx>
        <w:trPr>
          <w:trHeight w:val="300"/>
        </w:trPr>
        <w:tc>
          <w:tcPr>
            <w:tcW w:w="1413" w:type="dxa"/>
            <w:vMerge/>
            <w:vAlign w:val="center"/>
          </w:tcPr>
          <w:p w:rsidR="009226F0" w:rsidRPr="0013134F" w:rsidP="0013134F" w14:paraId="27F72A5A" w14:textId="77777777">
            <w:pPr>
              <w:rPr>
                <w:rFonts w:asciiTheme="minorHAnsi" w:hAnsiTheme="minorHAnsi" w:cstheme="minorHAnsi"/>
                <w:bCs/>
                <w:sz w:val="22"/>
                <w:szCs w:val="22"/>
              </w:rPr>
            </w:pPr>
          </w:p>
        </w:tc>
        <w:tc>
          <w:tcPr>
            <w:tcW w:w="2095" w:type="dxa"/>
            <w:vMerge/>
            <w:vAlign w:val="center"/>
          </w:tcPr>
          <w:p w:rsidR="009226F0" w:rsidRPr="0013134F" w:rsidP="0013134F" w14:paraId="45963CFC" w14:textId="77777777">
            <w:pPr>
              <w:rPr>
                <w:rFonts w:asciiTheme="minorHAnsi" w:hAnsiTheme="minorHAnsi" w:cstheme="minorHAnsi"/>
                <w:bCs/>
                <w:sz w:val="22"/>
                <w:szCs w:val="22"/>
              </w:rPr>
            </w:pPr>
          </w:p>
        </w:tc>
        <w:tc>
          <w:tcPr>
            <w:tcW w:w="2016" w:type="dxa"/>
            <w:vAlign w:val="center"/>
          </w:tcPr>
          <w:p w:rsidR="009226F0" w:rsidRPr="0013134F" w:rsidP="0013134F" w14:paraId="50208A5F" w14:textId="1F70D4D3">
            <w:pPr>
              <w:rPr>
                <w:rFonts w:asciiTheme="minorHAnsi" w:hAnsiTheme="minorHAnsi" w:cstheme="minorHAnsi"/>
                <w:bCs/>
                <w:sz w:val="22"/>
                <w:szCs w:val="22"/>
              </w:rPr>
            </w:pPr>
            <w:r w:rsidRPr="0013134F">
              <w:rPr>
                <w:rFonts w:asciiTheme="minorHAnsi" w:hAnsiTheme="minorHAnsi" w:cstheme="minorHAnsi"/>
                <w:bCs/>
                <w:sz w:val="22"/>
                <w:szCs w:val="22"/>
              </w:rPr>
              <w:t>Podpora rozvoje infekčních oddělení ve všeobecných nemocnicích</w:t>
            </w:r>
          </w:p>
        </w:tc>
        <w:tc>
          <w:tcPr>
            <w:tcW w:w="850" w:type="dxa"/>
            <w:vAlign w:val="center"/>
          </w:tcPr>
          <w:p w:rsidR="009226F0" w:rsidRPr="0013134F" w:rsidP="0013134F" w14:paraId="138F07F5" w14:textId="483A93A3">
            <w:pPr>
              <w:rPr>
                <w:rFonts w:asciiTheme="minorHAnsi" w:hAnsiTheme="minorHAnsi" w:cstheme="minorHAnsi"/>
                <w:bCs/>
                <w:sz w:val="22"/>
                <w:szCs w:val="22"/>
              </w:rPr>
            </w:pPr>
            <w:r w:rsidRPr="0013134F">
              <w:rPr>
                <w:rFonts w:asciiTheme="minorHAnsi" w:hAnsiTheme="minorHAnsi" w:cstheme="minorHAnsi"/>
                <w:bCs/>
                <w:sz w:val="22"/>
                <w:szCs w:val="22"/>
              </w:rPr>
              <w:t>2021-2035</w:t>
            </w:r>
          </w:p>
        </w:tc>
        <w:tc>
          <w:tcPr>
            <w:tcW w:w="1276" w:type="dxa"/>
            <w:vAlign w:val="center"/>
          </w:tcPr>
          <w:p w:rsidR="009226F0" w:rsidRPr="0013134F" w:rsidP="0013134F" w14:paraId="7130F4CD" w14:textId="46A152D5">
            <w:pPr>
              <w:rPr>
                <w:rFonts w:asciiTheme="minorHAnsi" w:hAnsiTheme="minorHAnsi" w:cstheme="minorHAnsi"/>
                <w:bCs/>
                <w:sz w:val="22"/>
                <w:szCs w:val="22"/>
              </w:rPr>
            </w:pPr>
            <w:r w:rsidRPr="0013134F">
              <w:rPr>
                <w:rFonts w:asciiTheme="minorHAnsi" w:hAnsiTheme="minorHAnsi" w:cstheme="minorHAnsi"/>
                <w:bCs/>
                <w:sz w:val="22"/>
                <w:szCs w:val="22"/>
              </w:rPr>
              <w:t>MZD</w:t>
            </w:r>
            <w:r w:rsidRPr="0013134F">
              <w:rPr>
                <w:rFonts w:asciiTheme="minorHAnsi" w:hAnsiTheme="minorHAnsi" w:cstheme="minorHAnsi"/>
                <w:bCs/>
                <w:sz w:val="22"/>
                <w:szCs w:val="22"/>
              </w:rPr>
              <w:t xml:space="preserve"> </w:t>
            </w:r>
            <w:r w:rsidRPr="0013134F" w:rsidR="00932687">
              <w:rPr>
                <w:rFonts w:asciiTheme="minorHAnsi" w:hAnsiTheme="minorHAnsi" w:cstheme="minorHAnsi"/>
                <w:bCs/>
                <w:sz w:val="22"/>
                <w:szCs w:val="22"/>
              </w:rPr>
              <w:t>– SZ/OZP</w:t>
            </w:r>
          </w:p>
        </w:tc>
        <w:tc>
          <w:tcPr>
            <w:tcW w:w="2126" w:type="dxa"/>
            <w:vAlign w:val="center"/>
          </w:tcPr>
          <w:p w:rsidR="009226F0" w:rsidRPr="0013134F" w:rsidP="0013134F" w14:paraId="7E2C6284" w14:textId="217E7E5C">
            <w:pPr>
              <w:spacing w:after="120"/>
              <w:rPr>
                <w:rFonts w:asciiTheme="minorHAnsi" w:hAnsiTheme="minorHAnsi" w:cstheme="minorHAnsi"/>
                <w:bCs/>
                <w:sz w:val="22"/>
                <w:szCs w:val="22"/>
              </w:rPr>
            </w:pPr>
            <w:r w:rsidRPr="0013134F">
              <w:rPr>
                <w:rFonts w:asciiTheme="minorHAnsi" w:hAnsiTheme="minorHAnsi" w:cstheme="minorHAnsi"/>
                <w:bCs/>
                <w:sz w:val="22"/>
                <w:szCs w:val="22"/>
              </w:rPr>
              <w:t xml:space="preserve">Sekce </w:t>
            </w:r>
            <w:r w:rsidRPr="0013134F" w:rsidR="002E3FCC">
              <w:rPr>
                <w:rFonts w:asciiTheme="minorHAnsi" w:hAnsiTheme="minorHAnsi" w:cstheme="minorHAnsi"/>
                <w:bCs/>
                <w:sz w:val="22"/>
                <w:szCs w:val="22"/>
              </w:rPr>
              <w:t>MZD</w:t>
            </w:r>
            <w:r w:rsidRPr="0013134F">
              <w:rPr>
                <w:rFonts w:asciiTheme="minorHAnsi" w:hAnsiTheme="minorHAnsi" w:cstheme="minorHAnsi"/>
                <w:bCs/>
                <w:sz w:val="22"/>
                <w:szCs w:val="22"/>
              </w:rPr>
              <w:t>: SH, SE</w:t>
            </w:r>
          </w:p>
          <w:p w:rsidR="009226F0" w:rsidRPr="0013134F" w:rsidP="0013134F" w14:paraId="07CC6083" w14:textId="6C3FBA1B">
            <w:pPr>
              <w:rPr>
                <w:rFonts w:asciiTheme="minorHAnsi" w:hAnsiTheme="minorHAnsi" w:cstheme="minorHAnsi"/>
                <w:bCs/>
                <w:sz w:val="22"/>
                <w:szCs w:val="22"/>
              </w:rPr>
            </w:pPr>
            <w:r w:rsidRPr="0013134F">
              <w:rPr>
                <w:rFonts w:asciiTheme="minorHAnsi" w:hAnsiTheme="minorHAnsi" w:cstheme="minorHAnsi"/>
                <w:bCs/>
                <w:sz w:val="22"/>
                <w:szCs w:val="22"/>
              </w:rPr>
              <w:t>Poskytovatelé lůžkové zdravotní péče v ČR, zdravotní pojišťovny</w:t>
            </w:r>
          </w:p>
        </w:tc>
        <w:tc>
          <w:tcPr>
            <w:tcW w:w="2410" w:type="dxa"/>
            <w:vAlign w:val="center"/>
          </w:tcPr>
          <w:p w:rsidR="009226F0" w:rsidRPr="0013134F" w:rsidP="0013134F" w14:paraId="4C13EFD6" w14:textId="35F3875A">
            <w:pPr>
              <w:rPr>
                <w:rFonts w:asciiTheme="minorHAnsi" w:hAnsiTheme="minorHAnsi" w:cstheme="minorHAnsi"/>
                <w:bCs/>
                <w:sz w:val="22"/>
                <w:szCs w:val="22"/>
              </w:rPr>
            </w:pPr>
          </w:p>
          <w:p w:rsidR="009226F0" w:rsidRPr="0013134F" w:rsidP="0013134F" w14:paraId="33E4D177" w14:textId="7DD6D5FE">
            <w:pPr>
              <w:rPr>
                <w:rFonts w:asciiTheme="minorHAnsi" w:hAnsiTheme="minorHAnsi" w:cstheme="minorHAnsi"/>
                <w:bCs/>
                <w:sz w:val="22"/>
                <w:szCs w:val="22"/>
              </w:rPr>
            </w:pPr>
            <w:r w:rsidRPr="0013134F">
              <w:rPr>
                <w:rFonts w:asciiTheme="minorHAnsi" w:hAnsiTheme="minorHAnsi" w:cstheme="minorHAnsi"/>
                <w:bCs/>
                <w:sz w:val="22"/>
                <w:szCs w:val="22"/>
              </w:rPr>
              <w:t>Vypsán</w:t>
            </w:r>
            <w:r w:rsidRPr="0013134F" w:rsidR="001569A6">
              <w:rPr>
                <w:rFonts w:asciiTheme="minorHAnsi" w:hAnsiTheme="minorHAnsi" w:cstheme="minorHAnsi"/>
                <w:bCs/>
                <w:sz w:val="22"/>
                <w:szCs w:val="22"/>
              </w:rPr>
              <w:t xml:space="preserve">a </w:t>
            </w:r>
            <w:r w:rsidRPr="0013134F" w:rsidR="00932687">
              <w:rPr>
                <w:rFonts w:asciiTheme="minorHAnsi" w:hAnsiTheme="minorHAnsi" w:cstheme="minorHAnsi"/>
                <w:bCs/>
                <w:sz w:val="22"/>
                <w:szCs w:val="22"/>
              </w:rPr>
              <w:t>výzva – Podpora</w:t>
            </w:r>
            <w:r w:rsidRPr="0013134F" w:rsidR="001569A6">
              <w:rPr>
                <w:rFonts w:asciiTheme="minorHAnsi" w:hAnsiTheme="minorHAnsi" w:cstheme="minorHAnsi"/>
                <w:bCs/>
                <w:sz w:val="22"/>
                <w:szCs w:val="22"/>
              </w:rPr>
              <w:t xml:space="preserve"> vzniku základní sítě infekčních klinik a oddělení </w:t>
            </w:r>
            <w:r w:rsidRPr="0013134F" w:rsidR="237DE134">
              <w:rPr>
                <w:rFonts w:asciiTheme="minorHAnsi" w:hAnsiTheme="minorHAnsi" w:cstheme="minorHAnsi"/>
                <w:bCs/>
                <w:sz w:val="22"/>
                <w:szCs w:val="22"/>
              </w:rPr>
              <w:t>(</w:t>
            </w:r>
            <w:r w:rsidRPr="0013134F" w:rsidR="1460039C">
              <w:rPr>
                <w:rFonts w:asciiTheme="minorHAnsi" w:hAnsiTheme="minorHAnsi" w:cstheme="minorHAnsi"/>
                <w:bCs/>
                <w:sz w:val="22"/>
                <w:szCs w:val="22"/>
              </w:rPr>
              <w:t xml:space="preserve">91., </w:t>
            </w:r>
            <w:r w:rsidRPr="0013134F" w:rsidR="237DE134">
              <w:rPr>
                <w:rFonts w:asciiTheme="minorHAnsi" w:hAnsiTheme="minorHAnsi" w:cstheme="minorHAnsi"/>
                <w:bCs/>
                <w:sz w:val="22"/>
                <w:szCs w:val="22"/>
              </w:rPr>
              <w:t>92.</w:t>
            </w:r>
            <w:r w:rsidRPr="0013134F" w:rsidR="6C3EEEE2">
              <w:rPr>
                <w:rFonts w:asciiTheme="minorHAnsi" w:hAnsiTheme="minorHAnsi" w:cstheme="minorHAnsi"/>
                <w:bCs/>
                <w:sz w:val="22"/>
                <w:szCs w:val="22"/>
              </w:rPr>
              <w:t xml:space="preserve"> a</w:t>
            </w:r>
            <w:r w:rsidRPr="0013134F" w:rsidR="237DE134">
              <w:rPr>
                <w:rFonts w:asciiTheme="minorHAnsi" w:hAnsiTheme="minorHAnsi" w:cstheme="minorHAnsi"/>
                <w:bCs/>
                <w:sz w:val="22"/>
                <w:szCs w:val="22"/>
              </w:rPr>
              <w:t xml:space="preserve"> </w:t>
            </w:r>
            <w:r w:rsidRPr="0013134F" w:rsidR="6C3EEEE2">
              <w:rPr>
                <w:rFonts w:asciiTheme="minorHAnsi" w:hAnsiTheme="minorHAnsi" w:cstheme="minorHAnsi"/>
                <w:bCs/>
                <w:sz w:val="22"/>
                <w:szCs w:val="22"/>
              </w:rPr>
              <w:t xml:space="preserve">93.  </w:t>
            </w:r>
            <w:r w:rsidRPr="0013134F" w:rsidR="237DE134">
              <w:rPr>
                <w:rFonts w:asciiTheme="minorHAnsi" w:hAnsiTheme="minorHAnsi" w:cstheme="minorHAnsi"/>
                <w:bCs/>
                <w:sz w:val="22"/>
                <w:szCs w:val="22"/>
              </w:rPr>
              <w:t>výzva IROP</w:t>
            </w:r>
            <w:r w:rsidRPr="0013134F" w:rsidR="00932687">
              <w:rPr>
                <w:rFonts w:asciiTheme="minorHAnsi" w:hAnsiTheme="minorHAnsi" w:cstheme="minorHAnsi"/>
                <w:bCs/>
                <w:sz w:val="22"/>
                <w:szCs w:val="22"/>
              </w:rPr>
              <w:t xml:space="preserve"> II</w:t>
            </w:r>
            <w:r w:rsidRPr="0013134F" w:rsidR="6695C4D6">
              <w:rPr>
                <w:rFonts w:asciiTheme="minorHAnsi" w:hAnsiTheme="minorHAnsi" w:cstheme="minorHAnsi"/>
                <w:bCs/>
                <w:sz w:val="22"/>
                <w:szCs w:val="22"/>
              </w:rPr>
              <w:t>, 2024-2025</w:t>
            </w:r>
            <w:r w:rsidRPr="0013134F" w:rsidR="237DE134">
              <w:rPr>
                <w:rFonts w:asciiTheme="minorHAnsi" w:hAnsiTheme="minorHAnsi" w:cstheme="minorHAnsi"/>
                <w:bCs/>
                <w:sz w:val="22"/>
                <w:szCs w:val="22"/>
              </w:rPr>
              <w:t>)</w:t>
            </w:r>
          </w:p>
          <w:p w:rsidR="009226F0" w:rsidRPr="0013134F" w:rsidP="0013134F" w14:paraId="469F2D20" w14:textId="77777777">
            <w:pPr>
              <w:rPr>
                <w:rFonts w:asciiTheme="minorHAnsi" w:hAnsiTheme="minorHAnsi" w:cstheme="minorHAnsi"/>
                <w:bCs/>
                <w:sz w:val="22"/>
                <w:szCs w:val="22"/>
              </w:rPr>
            </w:pPr>
          </w:p>
        </w:tc>
        <w:tc>
          <w:tcPr>
            <w:tcW w:w="2551" w:type="dxa"/>
            <w:shd w:val="clear" w:color="auto" w:fill="auto"/>
            <w:vAlign w:val="center"/>
          </w:tcPr>
          <w:p w:rsidR="009226F0" w:rsidRPr="0013134F" w:rsidP="0013134F" w14:paraId="36FB6486" w14:textId="61D488B2">
            <w:pPr>
              <w:rPr>
                <w:rFonts w:asciiTheme="minorHAnsi" w:hAnsiTheme="minorHAnsi" w:cstheme="minorHAnsi"/>
                <w:bCs/>
                <w:sz w:val="22"/>
                <w:szCs w:val="22"/>
              </w:rPr>
            </w:pPr>
            <w:r w:rsidRPr="0013134F">
              <w:rPr>
                <w:rFonts w:asciiTheme="minorHAnsi" w:hAnsiTheme="minorHAnsi" w:cstheme="minorHAnsi"/>
                <w:bCs/>
                <w:sz w:val="22"/>
                <w:szCs w:val="22"/>
              </w:rPr>
              <w:t>Pokračování v návazných opatřeních zaměřujících se na rozvoj infekčních oddělení</w:t>
            </w:r>
          </w:p>
        </w:tc>
      </w:tr>
      <w:tr w14:paraId="45E4A4ED" w14:textId="654C3B53" w:rsidTr="0013134F">
        <w:tblPrEx>
          <w:tblW w:w="14737" w:type="dxa"/>
          <w:tblLayout w:type="fixed"/>
          <w:tblLook w:val="0600"/>
        </w:tblPrEx>
        <w:trPr>
          <w:trHeight w:val="300"/>
        </w:trPr>
        <w:tc>
          <w:tcPr>
            <w:tcW w:w="1413" w:type="dxa"/>
            <w:vMerge/>
            <w:vAlign w:val="center"/>
          </w:tcPr>
          <w:p w:rsidR="009226F0" w:rsidRPr="0013134F" w:rsidP="0013134F" w14:paraId="1689EBD0" w14:textId="77777777">
            <w:pPr>
              <w:rPr>
                <w:rFonts w:asciiTheme="minorHAnsi" w:hAnsiTheme="minorHAnsi" w:cstheme="minorHAnsi"/>
                <w:bCs/>
                <w:sz w:val="22"/>
                <w:szCs w:val="22"/>
              </w:rPr>
            </w:pPr>
          </w:p>
        </w:tc>
        <w:tc>
          <w:tcPr>
            <w:tcW w:w="2095" w:type="dxa"/>
            <w:vMerge/>
            <w:vAlign w:val="center"/>
          </w:tcPr>
          <w:p w:rsidR="009226F0" w:rsidRPr="0013134F" w:rsidP="0013134F" w14:paraId="52EDD70A" w14:textId="77777777">
            <w:pPr>
              <w:rPr>
                <w:rFonts w:asciiTheme="minorHAnsi" w:hAnsiTheme="minorHAnsi" w:cstheme="minorHAnsi"/>
                <w:bCs/>
                <w:sz w:val="22"/>
                <w:szCs w:val="22"/>
              </w:rPr>
            </w:pPr>
          </w:p>
        </w:tc>
        <w:tc>
          <w:tcPr>
            <w:tcW w:w="2016" w:type="dxa"/>
            <w:vAlign w:val="center"/>
          </w:tcPr>
          <w:p w:rsidR="009226F0" w:rsidRPr="0013134F" w:rsidP="0013134F" w14:paraId="1463DBD8" w14:textId="5A9C5698">
            <w:pPr>
              <w:rPr>
                <w:rFonts w:asciiTheme="minorHAnsi" w:hAnsiTheme="minorHAnsi" w:cstheme="minorHAnsi"/>
                <w:bCs/>
                <w:sz w:val="22"/>
                <w:szCs w:val="22"/>
              </w:rPr>
            </w:pPr>
            <w:r w:rsidRPr="0013134F">
              <w:rPr>
                <w:rFonts w:asciiTheme="minorHAnsi" w:hAnsiTheme="minorHAnsi" w:cstheme="minorHAnsi"/>
                <w:bCs/>
                <w:sz w:val="22"/>
                <w:szCs w:val="22"/>
              </w:rPr>
              <w:t>Tvorba a realizace strategie pro omezení výskytu a důsledků antimikrobiální rezistence – Národní antibiotický program ČR</w:t>
            </w:r>
            <w:r w:rsidRPr="0013134F" w:rsidR="003222A6">
              <w:rPr>
                <w:rFonts w:asciiTheme="minorHAnsi" w:hAnsiTheme="minorHAnsi" w:cstheme="minorHAnsi"/>
                <w:bCs/>
                <w:sz w:val="22"/>
                <w:szCs w:val="22"/>
              </w:rPr>
              <w:t>.</w:t>
            </w:r>
          </w:p>
          <w:p w:rsidR="003222A6" w:rsidRPr="0013134F" w:rsidP="0013134F" w14:paraId="75902498" w14:textId="77777777">
            <w:pPr>
              <w:rPr>
                <w:rFonts w:asciiTheme="minorHAnsi" w:hAnsiTheme="minorHAnsi" w:cstheme="minorHAnsi"/>
                <w:bCs/>
                <w:sz w:val="22"/>
                <w:szCs w:val="22"/>
              </w:rPr>
            </w:pPr>
            <w:r w:rsidRPr="0013134F">
              <w:rPr>
                <w:rFonts w:asciiTheme="minorHAnsi" w:hAnsiTheme="minorHAnsi" w:cstheme="minorHAnsi"/>
                <w:bCs/>
                <w:sz w:val="22"/>
                <w:szCs w:val="22"/>
              </w:rPr>
              <w:t>Snížení spotřeby ATB a změna spotřeby v souladu s WHO AWaRE klasifikaci ATB;</w:t>
            </w:r>
          </w:p>
          <w:p w:rsidR="003222A6" w:rsidRPr="0013134F" w:rsidP="0013134F" w14:paraId="137CB98B" w14:textId="50CA223B">
            <w:pPr>
              <w:rPr>
                <w:rFonts w:asciiTheme="minorHAnsi" w:hAnsiTheme="minorHAnsi" w:cstheme="minorHAnsi"/>
                <w:bCs/>
                <w:sz w:val="22"/>
                <w:szCs w:val="22"/>
              </w:rPr>
            </w:pPr>
            <w:r w:rsidRPr="0013134F">
              <w:rPr>
                <w:rFonts w:asciiTheme="minorHAnsi" w:hAnsiTheme="minorHAnsi" w:cstheme="minorHAnsi"/>
                <w:bCs/>
                <w:sz w:val="22"/>
                <w:szCs w:val="22"/>
              </w:rPr>
              <w:t>pokles incidence infekci krevniho reciste vyvolanych 3 multirezistentnimi bakteriemi (v souladu s Evropskym akcnim planem)</w:t>
            </w:r>
          </w:p>
          <w:p w:rsidR="003222A6" w:rsidRPr="0013134F" w:rsidP="0013134F" w14:paraId="44285770" w14:textId="7773AD33">
            <w:pPr>
              <w:rPr>
                <w:rFonts w:asciiTheme="minorHAnsi" w:hAnsiTheme="minorHAnsi" w:cstheme="minorHAnsi"/>
                <w:bCs/>
                <w:sz w:val="22"/>
                <w:szCs w:val="22"/>
                <w:highlight w:val="yellow"/>
              </w:rPr>
            </w:pPr>
          </w:p>
        </w:tc>
        <w:tc>
          <w:tcPr>
            <w:tcW w:w="850" w:type="dxa"/>
            <w:vAlign w:val="center"/>
          </w:tcPr>
          <w:p w:rsidR="009226F0" w:rsidRPr="0013134F" w:rsidP="0013134F" w14:paraId="13BA7689" w14:textId="38C88F4B">
            <w:pPr>
              <w:rPr>
                <w:rFonts w:asciiTheme="minorHAnsi" w:hAnsiTheme="minorHAnsi" w:cstheme="minorHAnsi"/>
                <w:bCs/>
                <w:sz w:val="22"/>
                <w:szCs w:val="22"/>
                <w:highlight w:val="yellow"/>
              </w:rPr>
            </w:pPr>
            <w:r w:rsidRPr="0013134F">
              <w:rPr>
                <w:rFonts w:asciiTheme="minorHAnsi" w:hAnsiTheme="minorHAnsi" w:cstheme="minorHAnsi"/>
                <w:bCs/>
                <w:sz w:val="22"/>
                <w:szCs w:val="22"/>
              </w:rPr>
              <w:t>2025</w:t>
            </w:r>
            <w:r w:rsidRPr="0013134F">
              <w:rPr>
                <w:rFonts w:asciiTheme="minorHAnsi" w:hAnsiTheme="minorHAnsi" w:cstheme="minorHAnsi"/>
                <w:bCs/>
                <w:sz w:val="22"/>
                <w:szCs w:val="22"/>
              </w:rPr>
              <w:t>-2035</w:t>
            </w:r>
          </w:p>
        </w:tc>
        <w:tc>
          <w:tcPr>
            <w:tcW w:w="1276" w:type="dxa"/>
            <w:vAlign w:val="center"/>
          </w:tcPr>
          <w:p w:rsidR="009226F0" w:rsidRPr="0013134F" w:rsidP="0013134F" w14:paraId="73622CF3" w14:textId="0CBE0F04">
            <w:pPr>
              <w:rPr>
                <w:rFonts w:asciiTheme="minorHAnsi" w:hAnsiTheme="minorHAnsi" w:cstheme="minorHAnsi"/>
                <w:bCs/>
                <w:sz w:val="22"/>
                <w:szCs w:val="22"/>
                <w:highlight w:val="yellow"/>
              </w:rPr>
            </w:pPr>
            <w:r w:rsidRPr="0013134F">
              <w:rPr>
                <w:rFonts w:asciiTheme="minorHAnsi" w:hAnsiTheme="minorHAnsi" w:cstheme="minorHAnsi"/>
                <w:bCs/>
                <w:sz w:val="22"/>
                <w:szCs w:val="22"/>
              </w:rPr>
              <w:t>MZD</w:t>
            </w:r>
            <w:r w:rsidRPr="0013134F" w:rsidR="00932687">
              <w:rPr>
                <w:rFonts w:asciiTheme="minorHAnsi" w:hAnsiTheme="minorHAnsi" w:cstheme="minorHAnsi"/>
                <w:bCs/>
                <w:sz w:val="22"/>
                <w:szCs w:val="22"/>
              </w:rPr>
              <w:t xml:space="preserve"> – SH/ OVZ</w:t>
            </w:r>
          </w:p>
        </w:tc>
        <w:tc>
          <w:tcPr>
            <w:tcW w:w="2126" w:type="dxa"/>
            <w:vAlign w:val="center"/>
          </w:tcPr>
          <w:p w:rsidR="009226F0" w:rsidRPr="0013134F" w:rsidP="0013134F" w14:paraId="1863558C" w14:textId="408C32EF">
            <w:pPr>
              <w:rPr>
                <w:rFonts w:asciiTheme="minorHAnsi" w:hAnsiTheme="minorHAnsi" w:cstheme="minorHAnsi"/>
                <w:bCs/>
                <w:sz w:val="22"/>
                <w:szCs w:val="22"/>
              </w:rPr>
            </w:pPr>
            <w:r w:rsidRPr="0013134F">
              <w:rPr>
                <w:rFonts w:asciiTheme="minorHAnsi" w:hAnsiTheme="minorHAnsi" w:cstheme="minorHAnsi"/>
                <w:bCs/>
                <w:sz w:val="22"/>
                <w:szCs w:val="22"/>
              </w:rPr>
              <w:t xml:space="preserve">V rámci </w:t>
            </w:r>
            <w:r w:rsidRPr="0013134F" w:rsidR="002E3FCC">
              <w:rPr>
                <w:rFonts w:asciiTheme="minorHAnsi" w:hAnsiTheme="minorHAnsi" w:cstheme="minorHAnsi"/>
                <w:bCs/>
                <w:sz w:val="22"/>
                <w:szCs w:val="22"/>
              </w:rPr>
              <w:t>MZD</w:t>
            </w:r>
            <w:r w:rsidRPr="0013134F">
              <w:rPr>
                <w:rFonts w:asciiTheme="minorHAnsi" w:hAnsiTheme="minorHAnsi" w:cstheme="minorHAnsi"/>
                <w:bCs/>
                <w:sz w:val="22"/>
                <w:szCs w:val="22"/>
              </w:rPr>
              <w:t>: NAM, TIS</w:t>
            </w:r>
          </w:p>
          <w:p w:rsidR="009226F0" w:rsidRPr="0013134F" w:rsidP="0013134F" w14:paraId="35D5ABA9" w14:textId="3AB2E953">
            <w:pPr>
              <w:rPr>
                <w:rFonts w:asciiTheme="minorHAnsi" w:hAnsiTheme="minorHAnsi" w:cstheme="minorHAnsi"/>
                <w:bCs/>
                <w:sz w:val="22"/>
                <w:szCs w:val="22"/>
              </w:rPr>
            </w:pPr>
            <w:r w:rsidRPr="0013134F">
              <w:rPr>
                <w:rFonts w:asciiTheme="minorHAnsi" w:hAnsiTheme="minorHAnsi" w:cstheme="minorHAnsi"/>
                <w:bCs/>
                <w:sz w:val="22"/>
                <w:szCs w:val="22"/>
              </w:rPr>
              <w:t>SZÚ, ÚZIS, SÚKL, Krajské hygienické stanice, akademická sféra, odborné společnosti, poskytovatelé zdravotní péče,</w:t>
            </w:r>
          </w:p>
          <w:p w:rsidR="009226F0" w:rsidRPr="0013134F" w:rsidP="0013134F" w14:paraId="61273707" w14:textId="0180CBA1">
            <w:pPr>
              <w:rPr>
                <w:rFonts w:asciiTheme="minorHAnsi" w:hAnsiTheme="minorHAnsi" w:cstheme="minorHAnsi"/>
                <w:bCs/>
                <w:sz w:val="22"/>
                <w:szCs w:val="22"/>
              </w:rPr>
            </w:pPr>
            <w:r w:rsidRPr="0013134F">
              <w:rPr>
                <w:rFonts w:asciiTheme="minorHAnsi" w:hAnsiTheme="minorHAnsi" w:cstheme="minorHAnsi"/>
                <w:bCs/>
                <w:sz w:val="22"/>
                <w:szCs w:val="22"/>
              </w:rPr>
              <w:t>MZ</w:t>
            </w:r>
            <w:r w:rsidRPr="0013134F">
              <w:rPr>
                <w:rFonts w:asciiTheme="minorHAnsi" w:hAnsiTheme="minorHAnsi" w:cstheme="minorHAnsi"/>
                <w:bCs/>
                <w:sz w:val="22"/>
                <w:szCs w:val="22"/>
              </w:rPr>
              <w:t>E, MŽP, ÚSKVBL, pacientské organizace, NNO</w:t>
            </w:r>
          </w:p>
        </w:tc>
        <w:tc>
          <w:tcPr>
            <w:tcW w:w="2410" w:type="dxa"/>
            <w:vAlign w:val="center"/>
          </w:tcPr>
          <w:p w:rsidR="009226F0" w:rsidRPr="0013134F" w:rsidP="0013134F" w14:paraId="3876F012" w14:textId="7CADE266">
            <w:pPr>
              <w:rPr>
                <w:rFonts w:asciiTheme="minorHAnsi" w:hAnsiTheme="minorHAnsi" w:cstheme="minorHAnsi"/>
                <w:bCs/>
                <w:sz w:val="22"/>
                <w:szCs w:val="22"/>
                <w:highlight w:val="yellow"/>
              </w:rPr>
            </w:pPr>
            <w:r w:rsidRPr="0013134F">
              <w:rPr>
                <w:rFonts w:asciiTheme="minorHAnsi" w:hAnsiTheme="minorHAnsi" w:cstheme="minorHAnsi"/>
                <w:bCs/>
                <w:sz w:val="22"/>
                <w:szCs w:val="22"/>
              </w:rPr>
              <w:t xml:space="preserve">Problematika antimikrobiální rezistence je kontinuálně řešena prostřednictvím Národního antibiotického programu ČR, jehož aktualizace </w:t>
            </w:r>
            <w:r w:rsidRPr="0013134F" w:rsidR="00932687">
              <w:rPr>
                <w:rFonts w:asciiTheme="minorHAnsi" w:hAnsiTheme="minorHAnsi" w:cstheme="minorHAnsi"/>
                <w:bCs/>
                <w:sz w:val="22"/>
                <w:szCs w:val="22"/>
              </w:rPr>
              <w:t>pro období</w:t>
            </w:r>
            <w:r w:rsidRPr="0013134F">
              <w:rPr>
                <w:rFonts w:asciiTheme="minorHAnsi" w:hAnsiTheme="minorHAnsi" w:cstheme="minorHAnsi"/>
                <w:bCs/>
                <w:sz w:val="22"/>
                <w:szCs w:val="22"/>
              </w:rPr>
              <w:t xml:space="preserve"> </w:t>
            </w:r>
            <w:r w:rsidRPr="0013134F">
              <w:rPr>
                <w:rFonts w:asciiTheme="minorHAnsi" w:hAnsiTheme="minorHAnsi" w:cstheme="minorHAnsi"/>
                <w:bCs/>
                <w:sz w:val="22"/>
                <w:szCs w:val="22"/>
              </w:rPr>
              <w:t xml:space="preserve">2025-2031 se aktuálně připravuje, </w:t>
            </w:r>
            <w:r w:rsidRPr="0013134F" w:rsidR="002F6BE2">
              <w:rPr>
                <w:rFonts w:asciiTheme="minorHAnsi" w:hAnsiTheme="minorHAnsi" w:cstheme="minorHAnsi"/>
                <w:bCs/>
                <w:sz w:val="22"/>
                <w:szCs w:val="22"/>
              </w:rPr>
              <w:t>včetně implementačního</w:t>
            </w:r>
            <w:r w:rsidRPr="0013134F">
              <w:rPr>
                <w:rFonts w:asciiTheme="minorHAnsi" w:hAnsiTheme="minorHAnsi" w:cstheme="minorHAnsi"/>
                <w:bCs/>
                <w:sz w:val="22"/>
                <w:szCs w:val="22"/>
              </w:rPr>
              <w:t xml:space="preserve"> plánu.</w:t>
            </w:r>
          </w:p>
        </w:tc>
        <w:tc>
          <w:tcPr>
            <w:tcW w:w="2551" w:type="dxa"/>
            <w:vAlign w:val="center"/>
          </w:tcPr>
          <w:p w:rsidR="009226F0" w:rsidRPr="0013134F" w:rsidP="0013134F" w14:paraId="67A10B54" w14:textId="35D36DAC">
            <w:pPr>
              <w:spacing w:after="160" w:line="257" w:lineRule="auto"/>
              <w:rPr>
                <w:rFonts w:asciiTheme="minorHAnsi" w:hAnsiTheme="minorHAnsi" w:cstheme="minorHAnsi"/>
                <w:bCs/>
                <w:sz w:val="22"/>
                <w:szCs w:val="22"/>
              </w:rPr>
            </w:pPr>
            <w:r w:rsidRPr="0013134F">
              <w:rPr>
                <w:rFonts w:asciiTheme="minorHAnsi" w:hAnsiTheme="minorHAnsi" w:cstheme="minorHAnsi"/>
                <w:bCs/>
                <w:sz w:val="22"/>
                <w:szCs w:val="22"/>
              </w:rPr>
              <w:t xml:space="preserve">Pokračování v edukačních aktivitách a užší propojení s projektem NZIP. Realizace One health konceptu v boji s antibiotickou rezistencí. Posílení surveillance antibiotické rezistence. Podpora preventivních </w:t>
            </w:r>
            <w:r w:rsidRPr="0013134F">
              <w:rPr>
                <w:rFonts w:asciiTheme="minorHAnsi" w:hAnsiTheme="minorHAnsi" w:cstheme="minorHAnsi"/>
                <w:bCs/>
                <w:sz w:val="22"/>
                <w:szCs w:val="22"/>
              </w:rPr>
              <w:t xml:space="preserve">opatření a kontroly infekcí. </w:t>
            </w:r>
            <w:r w:rsidRPr="0013134F">
              <w:rPr>
                <w:rFonts w:eastAsia="Aptos" w:asciiTheme="minorHAnsi" w:hAnsiTheme="minorHAnsi" w:cstheme="minorHAnsi"/>
                <w:bCs/>
                <w:sz w:val="22"/>
                <w:szCs w:val="22"/>
              </w:rPr>
              <w:t>Vzdělávání zdravotníků v oblasti antimikrobiální rezistence zaměřené na postupy prevence a kontroly infekcí  s využitím virtuální reality</w:t>
            </w:r>
          </w:p>
          <w:p w:rsidR="009226F0" w:rsidRPr="0013134F" w:rsidP="0013134F" w14:paraId="01F4B896" w14:textId="77777777">
            <w:pPr>
              <w:rPr>
                <w:rFonts w:asciiTheme="minorHAnsi" w:hAnsiTheme="minorHAnsi" w:cstheme="minorHAnsi"/>
                <w:bCs/>
                <w:sz w:val="22"/>
                <w:szCs w:val="22"/>
              </w:rPr>
            </w:pPr>
            <w:r w:rsidRPr="0013134F">
              <w:rPr>
                <w:rFonts w:asciiTheme="minorHAnsi" w:hAnsiTheme="minorHAnsi" w:cstheme="minorHAnsi"/>
                <w:bCs/>
                <w:sz w:val="22"/>
                <w:szCs w:val="22"/>
              </w:rPr>
              <w:t>Tvorba indikátorů kvality preskripce antibiotik pro lékaře primární péče a ambulantní specialisty.</w:t>
            </w:r>
          </w:p>
          <w:p w:rsidR="0046397E" w:rsidRPr="0013134F" w:rsidP="0013134F" w14:paraId="3F134372" w14:textId="344F4576">
            <w:pPr>
              <w:rPr>
                <w:rFonts w:asciiTheme="minorHAnsi" w:hAnsiTheme="minorHAnsi" w:cstheme="minorHAnsi"/>
                <w:bCs/>
                <w:sz w:val="22"/>
                <w:szCs w:val="22"/>
              </w:rPr>
            </w:pPr>
            <w:r w:rsidRPr="0013134F">
              <w:rPr>
                <w:rFonts w:asciiTheme="minorHAnsi" w:hAnsiTheme="minorHAnsi" w:cstheme="minorHAnsi"/>
                <w:bCs/>
                <w:sz w:val="22"/>
                <w:szCs w:val="22"/>
              </w:rPr>
              <w:t>Zajištění dostupnosti zdrojových dat pro individuální preskripční analýzu, revize indikátorů kvality preskripce antibiotik v souladu s WHO AWaRe a vytvoření modelů ovlivňování kvality preskripce antibiotik;</w:t>
            </w:r>
          </w:p>
          <w:p w:rsidR="0046397E" w:rsidRPr="0013134F" w:rsidP="0013134F" w14:paraId="610F3D09" w14:textId="0B233AD3">
            <w:pPr>
              <w:rPr>
                <w:rFonts w:asciiTheme="minorHAnsi" w:hAnsiTheme="minorHAnsi" w:cstheme="minorHAnsi"/>
                <w:bCs/>
                <w:sz w:val="22"/>
                <w:szCs w:val="22"/>
              </w:rPr>
            </w:pPr>
            <w:r w:rsidRPr="0013134F">
              <w:rPr>
                <w:rFonts w:asciiTheme="minorHAnsi" w:hAnsiTheme="minorHAnsi" w:cstheme="minorHAnsi"/>
                <w:bCs/>
                <w:sz w:val="22"/>
                <w:szCs w:val="22"/>
              </w:rPr>
              <w:t xml:space="preserve">- podpora zavádění nemocničních antibiotických programů s </w:t>
            </w:r>
            <w:r w:rsidRPr="0013134F">
              <w:rPr>
                <w:rFonts w:asciiTheme="minorHAnsi" w:hAnsiTheme="minorHAnsi" w:cstheme="minorHAnsi"/>
                <w:bCs/>
                <w:sz w:val="22"/>
                <w:szCs w:val="22"/>
              </w:rPr>
              <w:t>pomocí existujících checklistů;</w:t>
            </w:r>
          </w:p>
          <w:p w:rsidR="0046397E" w:rsidRPr="0013134F" w:rsidP="0013134F" w14:paraId="20A56D32" w14:textId="77777777">
            <w:pPr>
              <w:rPr>
                <w:rFonts w:asciiTheme="minorHAnsi" w:hAnsiTheme="minorHAnsi" w:cstheme="minorHAnsi"/>
                <w:bCs/>
                <w:sz w:val="22"/>
                <w:szCs w:val="22"/>
              </w:rPr>
            </w:pPr>
            <w:r w:rsidRPr="0013134F">
              <w:rPr>
                <w:rFonts w:asciiTheme="minorHAnsi" w:hAnsiTheme="minorHAnsi" w:cstheme="minorHAnsi"/>
                <w:bCs/>
                <w:sz w:val="22"/>
                <w:szCs w:val="22"/>
              </w:rPr>
              <w:t>- posílení surveillance antibiotické rezistence zahrnující genomickou surveillance kritických multirezistentních patogenů, jako jsou karbapenem rezistentní enterobakterie;</w:t>
            </w:r>
          </w:p>
          <w:p w:rsidR="0046397E" w:rsidRPr="0013134F" w:rsidP="0013134F" w14:paraId="0844D9EF" w14:textId="77777777">
            <w:pPr>
              <w:rPr>
                <w:rFonts w:asciiTheme="minorHAnsi" w:hAnsiTheme="minorHAnsi" w:cstheme="minorHAnsi"/>
                <w:bCs/>
                <w:sz w:val="22"/>
                <w:szCs w:val="22"/>
              </w:rPr>
            </w:pPr>
            <w:r w:rsidRPr="0013134F">
              <w:rPr>
                <w:rFonts w:asciiTheme="minorHAnsi" w:hAnsiTheme="minorHAnsi" w:cstheme="minorHAnsi"/>
                <w:bCs/>
                <w:sz w:val="22"/>
                <w:szCs w:val="22"/>
              </w:rPr>
              <w:t>- podpora časné dostupnosti dat z výstupů lokálních laboratorních programů včetně systému časného varování u mikrobiologických výsledků;</w:t>
            </w:r>
          </w:p>
          <w:p w:rsidR="0046397E" w:rsidRPr="0013134F" w:rsidP="0013134F" w14:paraId="54695660" w14:textId="77777777">
            <w:pPr>
              <w:rPr>
                <w:rFonts w:asciiTheme="minorHAnsi" w:hAnsiTheme="minorHAnsi" w:cstheme="minorHAnsi"/>
                <w:bCs/>
                <w:sz w:val="22"/>
                <w:szCs w:val="22"/>
              </w:rPr>
            </w:pPr>
            <w:r w:rsidRPr="0013134F">
              <w:rPr>
                <w:rFonts w:asciiTheme="minorHAnsi" w:hAnsiTheme="minorHAnsi" w:cstheme="minorHAnsi"/>
                <w:bCs/>
                <w:sz w:val="22"/>
                <w:szCs w:val="22"/>
              </w:rPr>
              <w:t>- podpora zavádění nemocničních programů prevence a kontroly infekcí;</w:t>
            </w:r>
          </w:p>
          <w:p w:rsidR="0046397E" w:rsidRPr="0013134F" w:rsidP="0013134F" w14:paraId="682395B0" w14:textId="6194743C">
            <w:pPr>
              <w:rPr>
                <w:rFonts w:asciiTheme="minorHAnsi" w:hAnsiTheme="minorHAnsi" w:cstheme="minorHAnsi"/>
                <w:bCs/>
                <w:sz w:val="22"/>
                <w:szCs w:val="22"/>
              </w:rPr>
            </w:pPr>
            <w:r w:rsidRPr="0013134F">
              <w:rPr>
                <w:rFonts w:asciiTheme="minorHAnsi" w:hAnsiTheme="minorHAnsi" w:cstheme="minorHAnsi"/>
                <w:bCs/>
                <w:sz w:val="22"/>
                <w:szCs w:val="22"/>
              </w:rPr>
              <w:t xml:space="preserve">- vybudování národního systému surveillance infekcí krevního řečiště kompatibilního s evropským systémem, který umožní sledování </w:t>
            </w:r>
            <w:r w:rsidRPr="0013134F">
              <w:rPr>
                <w:rFonts w:asciiTheme="minorHAnsi" w:hAnsiTheme="minorHAnsi" w:cstheme="minorHAnsi"/>
                <w:bCs/>
                <w:sz w:val="22"/>
                <w:szCs w:val="22"/>
              </w:rPr>
              <w:t>incidence infekcí krevního řečiště i se zaměřením na infekce spojené se zdravotní péčí (elektronizace surveillance HAI-Net a EARS-Net ve spolupráci ÚZIS a Národním centrem elektronického zdravotnictví; navazuje na projekt SCOPE-IS a EHR-BSI "Design and implementation of multinational surveillance systems using routinely collected electronic health records in EU/EEA" FWC – ECDC/2022/03)</w:t>
            </w:r>
          </w:p>
          <w:p w:rsidR="0046397E" w:rsidRPr="0013134F" w:rsidP="0013134F" w14:paraId="388CC668" w14:textId="01E46046">
            <w:pPr>
              <w:rPr>
                <w:rFonts w:asciiTheme="minorHAnsi" w:hAnsiTheme="minorHAnsi" w:cstheme="minorHAnsi"/>
                <w:bCs/>
                <w:sz w:val="22"/>
                <w:szCs w:val="22"/>
                <w:highlight w:val="yellow"/>
              </w:rPr>
            </w:pPr>
          </w:p>
        </w:tc>
      </w:tr>
      <w:tr w14:paraId="31BC402F" w14:textId="77777777" w:rsidTr="0013134F">
        <w:tblPrEx>
          <w:tblW w:w="14737" w:type="dxa"/>
          <w:tblLayout w:type="fixed"/>
          <w:tblLook w:val="0600"/>
        </w:tblPrEx>
        <w:trPr>
          <w:trHeight w:val="300"/>
        </w:trPr>
        <w:tc>
          <w:tcPr>
            <w:tcW w:w="1413" w:type="dxa"/>
            <w:vMerge w:val="restart"/>
            <w:vAlign w:val="center"/>
          </w:tcPr>
          <w:p w:rsidR="000275D6" w:rsidRPr="0013134F" w:rsidP="0013134F" w14:paraId="19A05EB8" w14:textId="77777777">
            <w:pPr>
              <w:rPr>
                <w:rFonts w:asciiTheme="minorHAnsi" w:hAnsiTheme="minorHAnsi" w:cstheme="minorHAnsi"/>
                <w:bCs/>
                <w:sz w:val="22"/>
                <w:szCs w:val="22"/>
              </w:rPr>
            </w:pPr>
          </w:p>
        </w:tc>
        <w:tc>
          <w:tcPr>
            <w:tcW w:w="2095" w:type="dxa"/>
            <w:vAlign w:val="center"/>
          </w:tcPr>
          <w:p w:rsidR="000275D6" w:rsidRPr="0013134F" w:rsidP="0013134F" w14:paraId="385E6B7F" w14:textId="77777777">
            <w:pPr>
              <w:rPr>
                <w:rFonts w:asciiTheme="minorHAnsi" w:hAnsiTheme="minorHAnsi" w:cstheme="minorHAnsi"/>
                <w:bCs/>
                <w:sz w:val="22"/>
                <w:szCs w:val="22"/>
              </w:rPr>
            </w:pPr>
          </w:p>
        </w:tc>
        <w:tc>
          <w:tcPr>
            <w:tcW w:w="2016" w:type="dxa"/>
            <w:vAlign w:val="center"/>
          </w:tcPr>
          <w:p w:rsidR="000275D6" w:rsidRPr="0013134F" w:rsidP="0013134F" w14:paraId="194EB8E3" w14:textId="440DEBE2">
            <w:pPr>
              <w:rPr>
                <w:rFonts w:asciiTheme="minorHAnsi" w:hAnsiTheme="minorHAnsi" w:cstheme="minorHAnsi"/>
                <w:bCs/>
                <w:sz w:val="22"/>
                <w:szCs w:val="22"/>
              </w:rPr>
            </w:pPr>
            <w:r w:rsidRPr="0013134F">
              <w:rPr>
                <w:rFonts w:asciiTheme="minorHAnsi" w:hAnsiTheme="minorHAnsi" w:cstheme="minorHAnsi"/>
                <w:bCs/>
                <w:sz w:val="22"/>
                <w:szCs w:val="22"/>
              </w:rPr>
              <w:t xml:space="preserve">Rozvoj systému epidemické bdělosti – vytvoření databáze pro sledování syndromové surveillance, další </w:t>
            </w:r>
            <w:r w:rsidRPr="0013134F">
              <w:rPr>
                <w:rFonts w:asciiTheme="minorHAnsi" w:hAnsiTheme="minorHAnsi" w:cstheme="minorHAnsi"/>
                <w:bCs/>
                <w:sz w:val="22"/>
                <w:szCs w:val="22"/>
              </w:rPr>
              <w:t>rozvoj vlastností automatického systému hlášení nad stávajícími databázemi, který by vyhodnocoval: ohniska, vč. Emergentních nákaz</w:t>
            </w:r>
          </w:p>
        </w:tc>
        <w:tc>
          <w:tcPr>
            <w:tcW w:w="850" w:type="dxa"/>
            <w:vAlign w:val="center"/>
          </w:tcPr>
          <w:p w:rsidR="000275D6" w:rsidRPr="0013134F" w:rsidP="0013134F" w14:paraId="7C179675" w14:textId="74EDDA91">
            <w:pPr>
              <w:rPr>
                <w:rFonts w:asciiTheme="minorHAnsi" w:hAnsiTheme="minorHAnsi" w:cstheme="minorHAnsi"/>
                <w:bCs/>
                <w:sz w:val="22"/>
                <w:szCs w:val="22"/>
              </w:rPr>
            </w:pPr>
            <w:r w:rsidRPr="0013134F">
              <w:rPr>
                <w:rFonts w:asciiTheme="minorHAnsi" w:hAnsiTheme="minorHAnsi" w:cstheme="minorHAnsi"/>
                <w:bCs/>
                <w:sz w:val="22"/>
                <w:szCs w:val="22"/>
              </w:rPr>
              <w:t>2025–2030</w:t>
            </w:r>
          </w:p>
        </w:tc>
        <w:tc>
          <w:tcPr>
            <w:tcW w:w="1276" w:type="dxa"/>
            <w:vAlign w:val="center"/>
          </w:tcPr>
          <w:p w:rsidR="000275D6" w:rsidRPr="0013134F" w:rsidP="0013134F" w14:paraId="2FF3F6F9" w14:textId="7C6312CA">
            <w:pPr>
              <w:rPr>
                <w:rFonts w:asciiTheme="minorHAnsi" w:hAnsiTheme="minorHAnsi" w:cstheme="minorHAnsi"/>
                <w:bCs/>
                <w:sz w:val="22"/>
                <w:szCs w:val="22"/>
              </w:rPr>
            </w:pPr>
            <w:r w:rsidRPr="0013134F">
              <w:rPr>
                <w:rFonts w:asciiTheme="minorHAnsi" w:hAnsiTheme="minorHAnsi" w:cstheme="minorHAnsi"/>
                <w:bCs/>
                <w:sz w:val="22"/>
                <w:szCs w:val="22"/>
              </w:rPr>
              <w:t>MZD</w:t>
            </w:r>
            <w:r w:rsidRPr="0013134F">
              <w:rPr>
                <w:rFonts w:asciiTheme="minorHAnsi" w:hAnsiTheme="minorHAnsi" w:cstheme="minorHAnsi"/>
                <w:bCs/>
                <w:sz w:val="22"/>
                <w:szCs w:val="22"/>
              </w:rPr>
              <w:t xml:space="preserve"> – SH/OVZ</w:t>
            </w:r>
          </w:p>
        </w:tc>
        <w:tc>
          <w:tcPr>
            <w:tcW w:w="2126" w:type="dxa"/>
            <w:vAlign w:val="center"/>
          </w:tcPr>
          <w:p w:rsidR="000275D6" w:rsidRPr="0013134F" w:rsidP="0013134F" w14:paraId="52A38411" w14:textId="17BE039F">
            <w:pPr>
              <w:spacing w:after="120"/>
              <w:rPr>
                <w:rFonts w:asciiTheme="minorHAnsi" w:hAnsiTheme="minorHAnsi" w:cstheme="minorHAnsi"/>
                <w:bCs/>
                <w:sz w:val="22"/>
                <w:szCs w:val="22"/>
              </w:rPr>
            </w:pPr>
            <w:r w:rsidRPr="0013134F">
              <w:rPr>
                <w:rFonts w:asciiTheme="minorHAnsi" w:hAnsiTheme="minorHAnsi" w:cstheme="minorHAnsi"/>
                <w:bCs/>
                <w:sz w:val="22"/>
                <w:szCs w:val="22"/>
              </w:rPr>
              <w:t xml:space="preserve">Sekce </w:t>
            </w:r>
            <w:r w:rsidRPr="0013134F" w:rsidR="002E3FCC">
              <w:rPr>
                <w:rFonts w:asciiTheme="minorHAnsi" w:hAnsiTheme="minorHAnsi" w:cstheme="minorHAnsi"/>
                <w:bCs/>
                <w:sz w:val="22"/>
                <w:szCs w:val="22"/>
              </w:rPr>
              <w:t>MZD</w:t>
            </w:r>
            <w:r w:rsidRPr="0013134F">
              <w:rPr>
                <w:rFonts w:asciiTheme="minorHAnsi" w:hAnsiTheme="minorHAnsi" w:cstheme="minorHAnsi"/>
                <w:bCs/>
                <w:sz w:val="22"/>
                <w:szCs w:val="22"/>
              </w:rPr>
              <w:t>: OVZ,  SZ</w:t>
            </w:r>
          </w:p>
          <w:p w:rsidR="000275D6" w:rsidRPr="0013134F" w:rsidP="0013134F" w14:paraId="3D567AA9" w14:textId="5650E130">
            <w:pPr>
              <w:rPr>
                <w:rFonts w:asciiTheme="minorHAnsi" w:hAnsiTheme="minorHAnsi" w:cstheme="minorHAnsi"/>
                <w:bCs/>
                <w:sz w:val="22"/>
                <w:szCs w:val="22"/>
              </w:rPr>
            </w:pPr>
            <w:r w:rsidRPr="0013134F">
              <w:rPr>
                <w:rFonts w:asciiTheme="minorHAnsi" w:hAnsiTheme="minorHAnsi" w:cstheme="minorHAnsi"/>
                <w:bCs/>
                <w:sz w:val="22"/>
                <w:szCs w:val="22"/>
              </w:rPr>
              <w:t>SZÚ, ÚZIS, Krajské hygienické stanice, poskytovatelé zdravotních služeb, odborné lékařské společnosti ČLS JEP</w:t>
            </w:r>
          </w:p>
        </w:tc>
        <w:tc>
          <w:tcPr>
            <w:tcW w:w="2410" w:type="dxa"/>
            <w:shd w:val="clear" w:color="auto" w:fill="auto"/>
            <w:vAlign w:val="center"/>
          </w:tcPr>
          <w:p w:rsidR="000275D6" w:rsidRPr="0013134F" w:rsidP="0013134F" w14:paraId="530F85FD" w14:textId="173C1BDC">
            <w:pPr>
              <w:rPr>
                <w:rFonts w:asciiTheme="minorHAnsi" w:hAnsiTheme="minorHAnsi" w:cstheme="minorHAnsi"/>
                <w:bCs/>
                <w:sz w:val="22"/>
                <w:szCs w:val="22"/>
              </w:rPr>
            </w:pPr>
          </w:p>
          <w:p w:rsidR="000275D6" w:rsidRPr="0013134F" w:rsidP="0013134F" w14:paraId="39AC74D2" w14:textId="78057646">
            <w:pPr>
              <w:rPr>
                <w:rFonts w:asciiTheme="minorHAnsi" w:hAnsiTheme="minorHAnsi" w:cstheme="minorHAnsi"/>
                <w:bCs/>
                <w:sz w:val="22"/>
                <w:szCs w:val="22"/>
              </w:rPr>
            </w:pPr>
            <w:r w:rsidRPr="0013134F">
              <w:rPr>
                <w:rFonts w:asciiTheme="minorHAnsi" w:hAnsiTheme="minorHAnsi" w:cstheme="minorHAnsi"/>
                <w:bCs/>
                <w:sz w:val="22"/>
                <w:szCs w:val="22"/>
              </w:rPr>
              <w:t xml:space="preserve">V současné době je za tímto účelem realizován </w:t>
            </w:r>
            <w:r w:rsidRPr="0013134F">
              <w:rPr>
                <w:rFonts w:asciiTheme="minorHAnsi" w:hAnsiTheme="minorHAnsi" w:cstheme="minorHAnsi"/>
                <w:bCs/>
                <w:sz w:val="22"/>
                <w:szCs w:val="22"/>
              </w:rPr>
              <w:tab/>
              <w:t xml:space="preserve"> ve spolupráci </w:t>
            </w:r>
            <w:r w:rsidRPr="0013134F" w:rsidR="002E3FCC">
              <w:rPr>
                <w:rFonts w:asciiTheme="minorHAnsi" w:hAnsiTheme="minorHAnsi" w:cstheme="minorHAnsi"/>
                <w:bCs/>
                <w:sz w:val="22"/>
                <w:szCs w:val="22"/>
              </w:rPr>
              <w:t>MZD</w:t>
            </w:r>
            <w:r w:rsidRPr="0013134F">
              <w:rPr>
                <w:rFonts w:asciiTheme="minorHAnsi" w:hAnsiTheme="minorHAnsi" w:cstheme="minorHAnsi"/>
                <w:bCs/>
                <w:sz w:val="22"/>
                <w:szCs w:val="22"/>
              </w:rPr>
              <w:t xml:space="preserve">, ÚZIS, SZÚ a KHS Projekt SCOPE-IS, který si klade za cíl vytvořit systém </w:t>
            </w:r>
            <w:r w:rsidRPr="0013134F">
              <w:rPr>
                <w:rFonts w:asciiTheme="minorHAnsi" w:hAnsiTheme="minorHAnsi" w:cstheme="minorHAnsi"/>
                <w:bCs/>
                <w:sz w:val="22"/>
                <w:szCs w:val="22"/>
              </w:rPr>
              <w:t xml:space="preserve">včasného varování před zdravotními </w:t>
            </w:r>
            <w:r w:rsidRPr="0013134F">
              <w:rPr>
                <w:rFonts w:asciiTheme="minorHAnsi" w:hAnsiTheme="minorHAnsi" w:cstheme="minorHAnsi"/>
                <w:bCs/>
                <w:sz w:val="22"/>
                <w:szCs w:val="22"/>
              </w:rPr>
              <w:tab/>
              <w:t xml:space="preserve">hrozbami, prostřednictvím inovace informačních systémů pro monitorování </w:t>
            </w:r>
            <w:r w:rsidRPr="0013134F">
              <w:rPr>
                <w:rFonts w:asciiTheme="minorHAnsi" w:hAnsiTheme="minorHAnsi" w:cstheme="minorHAnsi"/>
                <w:bCs/>
                <w:sz w:val="22"/>
                <w:szCs w:val="22"/>
              </w:rPr>
              <w:tab/>
              <w:t>infekčních nemocí a vytvořením nového automatizovaného systému včasného varování</w:t>
            </w:r>
          </w:p>
        </w:tc>
        <w:tc>
          <w:tcPr>
            <w:tcW w:w="2551" w:type="dxa"/>
            <w:shd w:val="clear" w:color="auto" w:fill="auto"/>
            <w:vAlign w:val="center"/>
          </w:tcPr>
          <w:p w:rsidR="000275D6" w:rsidRPr="0013134F" w:rsidP="0013134F" w14:paraId="6D9953A9" w14:textId="77777777">
            <w:pPr>
              <w:spacing w:after="120"/>
              <w:rPr>
                <w:rFonts w:asciiTheme="minorHAnsi" w:hAnsiTheme="minorHAnsi" w:cstheme="minorHAnsi"/>
                <w:bCs/>
                <w:sz w:val="22"/>
                <w:szCs w:val="22"/>
              </w:rPr>
            </w:pPr>
            <w:r w:rsidRPr="0013134F">
              <w:rPr>
                <w:rFonts w:asciiTheme="minorHAnsi" w:hAnsiTheme="minorHAnsi" w:cstheme="minorHAnsi"/>
                <w:bCs/>
                <w:sz w:val="22"/>
                <w:szCs w:val="22"/>
              </w:rPr>
              <w:t>Pokračování v realizaci projektu SCOPE-IS a rozvoj hygienických registrů, včetně modulu očkování</w:t>
            </w:r>
          </w:p>
          <w:p w:rsidR="000275D6" w:rsidRPr="0013134F" w:rsidP="0013134F" w14:paraId="280A6472" w14:textId="77777777">
            <w:pPr>
              <w:rPr>
                <w:rFonts w:asciiTheme="minorHAnsi" w:hAnsiTheme="minorHAnsi" w:cstheme="minorHAnsi"/>
                <w:bCs/>
                <w:sz w:val="22"/>
                <w:szCs w:val="22"/>
              </w:rPr>
            </w:pPr>
          </w:p>
        </w:tc>
      </w:tr>
      <w:tr w14:paraId="054D22D6" w14:textId="77777777" w:rsidTr="0013134F">
        <w:tblPrEx>
          <w:tblW w:w="14737" w:type="dxa"/>
          <w:tblLayout w:type="fixed"/>
          <w:tblLook w:val="0600"/>
        </w:tblPrEx>
        <w:trPr>
          <w:trHeight w:val="300"/>
        </w:trPr>
        <w:tc>
          <w:tcPr>
            <w:tcW w:w="1413" w:type="dxa"/>
            <w:vMerge/>
            <w:vAlign w:val="center"/>
          </w:tcPr>
          <w:p w:rsidR="000275D6" w:rsidRPr="0013134F" w:rsidP="0013134F" w14:paraId="372ED0CA" w14:textId="77777777">
            <w:pPr>
              <w:rPr>
                <w:rFonts w:asciiTheme="minorHAnsi" w:hAnsiTheme="minorHAnsi" w:cstheme="minorHAnsi"/>
                <w:bCs/>
                <w:sz w:val="22"/>
                <w:szCs w:val="22"/>
              </w:rPr>
            </w:pPr>
          </w:p>
        </w:tc>
        <w:tc>
          <w:tcPr>
            <w:tcW w:w="2095" w:type="dxa"/>
            <w:vAlign w:val="center"/>
          </w:tcPr>
          <w:p w:rsidR="003659D7" w:rsidRPr="0013134F" w:rsidP="0013134F" w14:paraId="184FA22F" w14:textId="049753D8">
            <w:pPr>
              <w:pStyle w:val="pf0"/>
              <w:rPr>
                <w:rFonts w:asciiTheme="minorHAnsi" w:hAnsiTheme="minorHAnsi" w:cstheme="minorHAnsi"/>
                <w:bCs/>
                <w:sz w:val="22"/>
                <w:szCs w:val="22"/>
              </w:rPr>
            </w:pPr>
            <w:r w:rsidRPr="0013134F">
              <w:rPr>
                <w:rFonts w:asciiTheme="minorHAnsi" w:hAnsiTheme="minorHAnsi" w:cstheme="minorHAnsi"/>
                <w:bCs/>
                <w:sz w:val="22"/>
                <w:szCs w:val="22"/>
              </w:rPr>
              <w:t>vychází z evropských nařízení a závazků spolupráce ČR v rámci EK, ECDC a WHO. Poslední aktualizace Nařízení EU 2025/179. Požadavky na sekvenace a sdílení dat v rámci připravenosti a zajištění dohledu na infekcemi rostou.</w:t>
            </w:r>
          </w:p>
          <w:p w:rsidR="000275D6" w:rsidRPr="0013134F" w:rsidP="0013134F" w14:paraId="1A0CA808" w14:textId="77777777">
            <w:pPr>
              <w:rPr>
                <w:rFonts w:asciiTheme="minorHAnsi" w:hAnsiTheme="minorHAnsi" w:cstheme="minorHAnsi"/>
                <w:bCs/>
                <w:sz w:val="22"/>
                <w:szCs w:val="22"/>
              </w:rPr>
            </w:pPr>
          </w:p>
        </w:tc>
        <w:tc>
          <w:tcPr>
            <w:tcW w:w="2016" w:type="dxa"/>
            <w:vAlign w:val="center"/>
          </w:tcPr>
          <w:p w:rsidR="000275D6" w:rsidRPr="0013134F" w:rsidP="0013134F" w14:paraId="7296FBCB" w14:textId="232780A9">
            <w:pPr>
              <w:rPr>
                <w:rFonts w:asciiTheme="minorHAnsi" w:hAnsiTheme="minorHAnsi" w:cstheme="minorHAnsi"/>
                <w:bCs/>
                <w:sz w:val="22"/>
                <w:szCs w:val="22"/>
              </w:rPr>
            </w:pPr>
            <w:r w:rsidRPr="0013134F">
              <w:rPr>
                <w:rFonts w:asciiTheme="minorHAnsi" w:hAnsiTheme="minorHAnsi" w:cstheme="minorHAnsi"/>
                <w:bCs/>
                <w:sz w:val="22"/>
                <w:szCs w:val="22"/>
              </w:rPr>
              <w:t>Implementace metody sekvenace celého genomu (WGS) infekčních agens do systému epidemiologické bdělosti</w:t>
            </w:r>
          </w:p>
        </w:tc>
        <w:tc>
          <w:tcPr>
            <w:tcW w:w="850" w:type="dxa"/>
            <w:vAlign w:val="center"/>
          </w:tcPr>
          <w:p w:rsidR="000275D6" w:rsidRPr="0013134F" w:rsidP="0013134F" w14:paraId="25468020" w14:textId="66BBED16">
            <w:pPr>
              <w:rPr>
                <w:rFonts w:asciiTheme="minorHAnsi" w:hAnsiTheme="minorHAnsi" w:cstheme="minorHAnsi"/>
                <w:bCs/>
                <w:sz w:val="22"/>
                <w:szCs w:val="22"/>
              </w:rPr>
            </w:pPr>
            <w:r w:rsidRPr="0013134F">
              <w:rPr>
                <w:rFonts w:asciiTheme="minorHAnsi" w:hAnsiTheme="minorHAnsi" w:cstheme="minorHAnsi"/>
                <w:bCs/>
                <w:sz w:val="22"/>
                <w:szCs w:val="22"/>
              </w:rPr>
              <w:t>2025-2030</w:t>
            </w:r>
          </w:p>
        </w:tc>
        <w:tc>
          <w:tcPr>
            <w:tcW w:w="1276" w:type="dxa"/>
            <w:vAlign w:val="center"/>
          </w:tcPr>
          <w:p w:rsidR="000275D6" w:rsidRPr="0013134F" w:rsidP="0013134F" w14:paraId="1CAE1C53" w14:textId="02C54287">
            <w:pPr>
              <w:rPr>
                <w:rFonts w:asciiTheme="minorHAnsi" w:hAnsiTheme="minorHAnsi" w:cstheme="minorHAnsi"/>
                <w:bCs/>
                <w:sz w:val="22"/>
                <w:szCs w:val="22"/>
              </w:rPr>
            </w:pPr>
            <w:r w:rsidRPr="0013134F">
              <w:rPr>
                <w:rFonts w:asciiTheme="minorHAnsi" w:hAnsiTheme="minorHAnsi" w:cstheme="minorHAnsi"/>
                <w:bCs/>
                <w:sz w:val="22"/>
                <w:szCs w:val="22"/>
              </w:rPr>
              <w:t>MZD</w:t>
            </w:r>
            <w:r w:rsidRPr="0013134F">
              <w:rPr>
                <w:rFonts w:asciiTheme="minorHAnsi" w:hAnsiTheme="minorHAnsi" w:cstheme="minorHAnsi"/>
                <w:bCs/>
                <w:sz w:val="22"/>
                <w:szCs w:val="22"/>
              </w:rPr>
              <w:t xml:space="preserve"> – SH/OVZ</w:t>
            </w:r>
          </w:p>
        </w:tc>
        <w:tc>
          <w:tcPr>
            <w:tcW w:w="2126" w:type="dxa"/>
            <w:vAlign w:val="center"/>
          </w:tcPr>
          <w:p w:rsidR="000275D6" w:rsidRPr="0013134F" w:rsidP="0013134F" w14:paraId="13D4179A" w14:textId="6FE01BB1">
            <w:pPr>
              <w:spacing w:after="120"/>
              <w:rPr>
                <w:rFonts w:asciiTheme="minorHAnsi" w:hAnsiTheme="minorHAnsi" w:cstheme="minorHAnsi"/>
                <w:bCs/>
                <w:sz w:val="22"/>
                <w:szCs w:val="22"/>
              </w:rPr>
            </w:pPr>
            <w:r w:rsidRPr="0013134F">
              <w:rPr>
                <w:rFonts w:asciiTheme="minorHAnsi" w:hAnsiTheme="minorHAnsi" w:cstheme="minorHAnsi"/>
                <w:bCs/>
                <w:sz w:val="22"/>
                <w:szCs w:val="22"/>
              </w:rPr>
              <w:t>MZD</w:t>
            </w:r>
          </w:p>
          <w:p w:rsidR="000275D6" w:rsidRPr="0013134F" w:rsidP="0013134F" w14:paraId="5E8167AE" w14:textId="4A9A1E60">
            <w:pPr>
              <w:rPr>
                <w:rFonts w:asciiTheme="minorHAnsi" w:hAnsiTheme="minorHAnsi" w:cstheme="minorHAnsi"/>
                <w:bCs/>
                <w:sz w:val="22"/>
                <w:szCs w:val="22"/>
              </w:rPr>
            </w:pPr>
            <w:r w:rsidRPr="0013134F">
              <w:rPr>
                <w:rFonts w:asciiTheme="minorHAnsi" w:hAnsiTheme="minorHAnsi" w:cstheme="minorHAnsi"/>
                <w:bCs/>
                <w:sz w:val="22"/>
                <w:szCs w:val="22"/>
              </w:rPr>
              <w:t>SZÚ, Mikrobiologické laboratoře, Krajské hygienické stanice, Evropské centrum pro kontrolu nemocí (ECDC)</w:t>
            </w:r>
          </w:p>
        </w:tc>
        <w:tc>
          <w:tcPr>
            <w:tcW w:w="2410" w:type="dxa"/>
            <w:vAlign w:val="center"/>
          </w:tcPr>
          <w:p w:rsidR="000275D6" w:rsidRPr="0013134F" w:rsidP="0013134F" w14:paraId="25735BA6" w14:textId="135D281C">
            <w:pPr>
              <w:rPr>
                <w:rFonts w:asciiTheme="minorHAnsi" w:hAnsiTheme="minorHAnsi" w:cstheme="minorHAnsi"/>
                <w:bCs/>
                <w:sz w:val="22"/>
                <w:szCs w:val="22"/>
              </w:rPr>
            </w:pPr>
            <w:r w:rsidRPr="0013134F">
              <w:rPr>
                <w:rFonts w:asciiTheme="minorHAnsi" w:hAnsiTheme="minorHAnsi" w:cstheme="minorHAnsi"/>
                <w:bCs/>
                <w:sz w:val="22"/>
                <w:szCs w:val="22"/>
              </w:rPr>
              <w:t>Nové</w:t>
            </w:r>
          </w:p>
        </w:tc>
        <w:tc>
          <w:tcPr>
            <w:tcW w:w="2551" w:type="dxa"/>
            <w:vAlign w:val="center"/>
          </w:tcPr>
          <w:p w:rsidR="000275D6" w:rsidRPr="0013134F" w:rsidP="0013134F" w14:paraId="558FB630" w14:textId="43020681">
            <w:pPr>
              <w:rPr>
                <w:rFonts w:asciiTheme="minorHAnsi" w:hAnsiTheme="minorHAnsi" w:cstheme="minorHAnsi"/>
                <w:bCs/>
                <w:sz w:val="22"/>
                <w:szCs w:val="22"/>
              </w:rPr>
            </w:pPr>
            <w:r w:rsidRPr="0013134F">
              <w:rPr>
                <w:rFonts w:asciiTheme="minorHAnsi" w:hAnsiTheme="minorHAnsi" w:cstheme="minorHAnsi"/>
                <w:bCs/>
                <w:sz w:val="22"/>
                <w:szCs w:val="22"/>
              </w:rPr>
              <w:t>Finanční, přístrojové a personální zajištění kontinuálního provádění metody sekvenace celého genomu (WGS) infekčních agens, s cílem detekce přeshraničních hrozeb, ohnisek a nových či vracejících se infekčních onemocnění za účelem posílení připravenosti a schopnosti reakce na hrozby v oblasti veřejného zdraví.</w:t>
            </w:r>
          </w:p>
        </w:tc>
      </w:tr>
      <w:tr w14:paraId="6FA021DE" w14:textId="77777777" w:rsidTr="0013134F">
        <w:tblPrEx>
          <w:tblW w:w="14737" w:type="dxa"/>
          <w:tblLayout w:type="fixed"/>
          <w:tblLook w:val="0600"/>
        </w:tblPrEx>
        <w:trPr>
          <w:trHeight w:val="300"/>
        </w:trPr>
        <w:tc>
          <w:tcPr>
            <w:tcW w:w="1413" w:type="dxa"/>
            <w:vMerge w:val="restart"/>
            <w:vAlign w:val="center"/>
          </w:tcPr>
          <w:p w:rsidR="000275D6" w:rsidRPr="0013134F" w:rsidP="0013134F" w14:paraId="5CA05094" w14:textId="53E31AD6">
            <w:pPr>
              <w:rPr>
                <w:rFonts w:asciiTheme="minorHAnsi" w:hAnsiTheme="minorHAnsi" w:cstheme="minorHAnsi"/>
                <w:bCs/>
                <w:sz w:val="22"/>
                <w:szCs w:val="22"/>
              </w:rPr>
            </w:pPr>
            <w:r w:rsidRPr="0013134F">
              <w:rPr>
                <w:rFonts w:asciiTheme="minorHAnsi" w:hAnsiTheme="minorHAnsi" w:cstheme="minorHAnsi"/>
                <w:bCs/>
                <w:sz w:val="22"/>
                <w:szCs w:val="22"/>
              </w:rPr>
              <w:t>Dílčí cíl č. 1.1.2.</w:t>
            </w:r>
          </w:p>
          <w:p w:rsidR="000275D6" w:rsidRPr="0013134F" w:rsidP="0013134F" w14:paraId="1F176EBB" w14:textId="4E9089E5">
            <w:pPr>
              <w:rPr>
                <w:rFonts w:asciiTheme="minorHAnsi" w:hAnsiTheme="minorHAnsi" w:cstheme="minorHAnsi"/>
                <w:bCs/>
                <w:sz w:val="22"/>
                <w:szCs w:val="22"/>
              </w:rPr>
            </w:pPr>
            <w:r w:rsidRPr="0013134F">
              <w:rPr>
                <w:rFonts w:asciiTheme="minorHAnsi" w:hAnsiTheme="minorHAnsi" w:cstheme="minorHAnsi"/>
                <w:bCs/>
                <w:sz w:val="22"/>
                <w:szCs w:val="22"/>
              </w:rPr>
              <w:t>Vytvoření a implementace národní očkovací strategie jako nástroje pro systematickou prevenci očkováním preventabilních infekčních onemocnění a nastavení organizačního řízení očkovaní a efektivní komunikační strategie</w:t>
            </w:r>
          </w:p>
        </w:tc>
        <w:tc>
          <w:tcPr>
            <w:tcW w:w="2095" w:type="dxa"/>
            <w:vMerge w:val="restart"/>
            <w:vAlign w:val="center"/>
          </w:tcPr>
          <w:p w:rsidR="000275D6" w:rsidRPr="0013134F" w:rsidP="0013134F" w14:paraId="60FFB94C" w14:textId="386DDFB6">
            <w:pPr>
              <w:rPr>
                <w:rFonts w:asciiTheme="minorHAnsi" w:hAnsiTheme="minorHAnsi" w:cstheme="minorHAnsi"/>
                <w:bCs/>
                <w:sz w:val="22"/>
                <w:szCs w:val="22"/>
              </w:rPr>
            </w:pPr>
            <w:r w:rsidRPr="0013134F">
              <w:rPr>
                <w:rFonts w:asciiTheme="minorHAnsi" w:hAnsiTheme="minorHAnsi" w:cstheme="minorHAnsi"/>
                <w:bCs/>
                <w:sz w:val="22"/>
                <w:szCs w:val="22"/>
              </w:rPr>
              <w:t xml:space="preserve">Dílčí cíl byl vybrán s ohledem na význam </w:t>
            </w:r>
            <w:r w:rsidRPr="0013134F">
              <w:rPr>
                <w:rFonts w:asciiTheme="minorHAnsi" w:hAnsiTheme="minorHAnsi" w:cstheme="minorHAnsi"/>
                <w:bCs/>
                <w:sz w:val="22"/>
                <w:szCs w:val="22"/>
              </w:rPr>
              <w:t xml:space="preserve">očkování jako nejúčinnějšího nástroje prevence závažných infekčních onemocnění. Zvýšení proočkovanosti populace pomáhá chránit nejen jednotlivce, ale i celou společnost, zejména ohrožené skupiny, a snižuje zátěž zdravotního systému. Důraz na prevenci prostřednictvím očkování přispívá k dlouhodobému snižování výskytu těchto nemocí a zajištění lepší připravenosti na případné epidemie. Zároveň je třeba řešit, také ale organizaci a zajištění </w:t>
            </w:r>
            <w:r w:rsidRPr="0013134F">
              <w:rPr>
                <w:rFonts w:asciiTheme="minorHAnsi" w:hAnsiTheme="minorHAnsi" w:cstheme="minorHAnsi"/>
                <w:bCs/>
                <w:sz w:val="22"/>
                <w:szCs w:val="22"/>
              </w:rPr>
              <w:t>celého procesu očkování od vstupu očkovací látky na trh, přes její distribuci až k aplikaci očkovací látky, úhradu očkovaní a strategii komunikace o benefitech očkování a jeho pozitivních dopadech nejen na zdraví, ale i na ekonomiku.</w:t>
            </w:r>
          </w:p>
        </w:tc>
        <w:tc>
          <w:tcPr>
            <w:tcW w:w="2016" w:type="dxa"/>
            <w:vAlign w:val="center"/>
          </w:tcPr>
          <w:p w:rsidR="000275D6" w:rsidRPr="0013134F" w:rsidP="0013134F" w14:paraId="4D748FBF" w14:textId="3C78350C">
            <w:pPr>
              <w:rPr>
                <w:rFonts w:asciiTheme="minorHAnsi" w:hAnsiTheme="minorHAnsi" w:cstheme="minorHAnsi"/>
                <w:bCs/>
                <w:sz w:val="22"/>
                <w:szCs w:val="22"/>
              </w:rPr>
            </w:pPr>
            <w:r w:rsidRPr="0013134F">
              <w:rPr>
                <w:rFonts w:asciiTheme="minorHAnsi" w:hAnsiTheme="minorHAnsi" w:cstheme="minorHAnsi"/>
                <w:bCs/>
                <w:sz w:val="22"/>
                <w:szCs w:val="22"/>
              </w:rPr>
              <w:t>Tvorba národní očkovací strategie</w:t>
            </w:r>
          </w:p>
        </w:tc>
        <w:tc>
          <w:tcPr>
            <w:tcW w:w="850" w:type="dxa"/>
            <w:vAlign w:val="center"/>
          </w:tcPr>
          <w:p w:rsidR="000275D6" w:rsidRPr="0013134F" w:rsidP="0013134F" w14:paraId="0BBB64E3" w14:textId="43D513B3">
            <w:pPr>
              <w:rPr>
                <w:rFonts w:asciiTheme="minorHAnsi" w:hAnsiTheme="minorHAnsi" w:cstheme="minorHAnsi"/>
                <w:bCs/>
                <w:sz w:val="22"/>
                <w:szCs w:val="22"/>
              </w:rPr>
            </w:pPr>
            <w:r w:rsidRPr="0013134F">
              <w:rPr>
                <w:rFonts w:asciiTheme="minorHAnsi" w:hAnsiTheme="minorHAnsi" w:cstheme="minorHAnsi"/>
                <w:bCs/>
                <w:sz w:val="22"/>
                <w:szCs w:val="22"/>
              </w:rPr>
              <w:t>2024–2025</w:t>
            </w:r>
          </w:p>
        </w:tc>
        <w:tc>
          <w:tcPr>
            <w:tcW w:w="1276" w:type="dxa"/>
            <w:vAlign w:val="center"/>
          </w:tcPr>
          <w:p w:rsidR="000275D6" w:rsidRPr="0013134F" w:rsidP="0013134F" w14:paraId="2F1A0B6B" w14:textId="541F62C7">
            <w:pPr>
              <w:rPr>
                <w:rFonts w:asciiTheme="minorHAnsi" w:hAnsiTheme="minorHAnsi" w:cstheme="minorHAnsi"/>
                <w:bCs/>
                <w:sz w:val="22"/>
                <w:szCs w:val="22"/>
              </w:rPr>
            </w:pPr>
            <w:r w:rsidRPr="0013134F">
              <w:rPr>
                <w:rFonts w:asciiTheme="minorHAnsi" w:hAnsiTheme="minorHAnsi" w:cstheme="minorHAnsi"/>
                <w:bCs/>
                <w:sz w:val="22"/>
                <w:szCs w:val="22"/>
              </w:rPr>
              <w:t>MZD</w:t>
            </w:r>
            <w:r w:rsidRPr="0013134F">
              <w:rPr>
                <w:rFonts w:asciiTheme="minorHAnsi" w:hAnsiTheme="minorHAnsi" w:cstheme="minorHAnsi"/>
                <w:bCs/>
                <w:sz w:val="22"/>
                <w:szCs w:val="22"/>
              </w:rPr>
              <w:t xml:space="preserve"> – SH/OVZ</w:t>
            </w:r>
          </w:p>
        </w:tc>
        <w:tc>
          <w:tcPr>
            <w:tcW w:w="2126" w:type="dxa"/>
            <w:vAlign w:val="center"/>
          </w:tcPr>
          <w:p w:rsidR="000275D6" w:rsidRPr="0013134F" w:rsidP="0013134F" w14:paraId="423C40F7" w14:textId="02B93F4E">
            <w:pPr>
              <w:spacing w:after="120"/>
              <w:rPr>
                <w:rFonts w:asciiTheme="minorHAnsi" w:hAnsiTheme="minorHAnsi" w:cstheme="minorHAnsi"/>
                <w:bCs/>
                <w:sz w:val="22"/>
                <w:szCs w:val="22"/>
              </w:rPr>
            </w:pPr>
            <w:r w:rsidRPr="0013134F">
              <w:rPr>
                <w:rFonts w:asciiTheme="minorHAnsi" w:hAnsiTheme="minorHAnsi" w:cstheme="minorHAnsi"/>
                <w:bCs/>
                <w:sz w:val="22"/>
                <w:szCs w:val="22"/>
              </w:rPr>
              <w:t>MZD</w:t>
            </w:r>
          </w:p>
          <w:p w:rsidR="000275D6" w:rsidRPr="0013134F" w:rsidP="0013134F" w14:paraId="1534CF21" w14:textId="6D94AE81">
            <w:pPr>
              <w:spacing w:after="120"/>
              <w:rPr>
                <w:rFonts w:asciiTheme="minorHAnsi" w:hAnsiTheme="minorHAnsi" w:cstheme="minorHAnsi"/>
                <w:bCs/>
                <w:sz w:val="22"/>
                <w:szCs w:val="22"/>
              </w:rPr>
            </w:pPr>
            <w:r w:rsidRPr="0013134F">
              <w:rPr>
                <w:rFonts w:asciiTheme="minorHAnsi" w:hAnsiTheme="minorHAnsi" w:cstheme="minorHAnsi"/>
                <w:bCs/>
                <w:sz w:val="22"/>
                <w:szCs w:val="22"/>
              </w:rPr>
              <w:t>SZÚ, Zdravotní pojišťovny, odborné lékařské společnosti, KHS, ÚZIS, poskytovatelé zdravotních služeb</w:t>
            </w:r>
          </w:p>
        </w:tc>
        <w:tc>
          <w:tcPr>
            <w:tcW w:w="2410" w:type="dxa"/>
            <w:vAlign w:val="center"/>
          </w:tcPr>
          <w:p w:rsidR="000275D6" w:rsidRPr="0013134F" w:rsidP="0013134F" w14:paraId="25FAF4DD" w14:textId="553642B7">
            <w:pPr>
              <w:rPr>
                <w:rFonts w:asciiTheme="minorHAnsi" w:hAnsiTheme="minorHAnsi" w:cstheme="minorHAnsi"/>
                <w:bCs/>
                <w:sz w:val="22"/>
                <w:szCs w:val="22"/>
              </w:rPr>
            </w:pPr>
            <w:r w:rsidRPr="0013134F">
              <w:rPr>
                <w:rFonts w:asciiTheme="minorHAnsi" w:hAnsiTheme="minorHAnsi" w:cstheme="minorHAnsi"/>
                <w:bCs/>
                <w:sz w:val="22"/>
                <w:szCs w:val="22"/>
              </w:rPr>
              <w:t>Nové</w:t>
            </w:r>
          </w:p>
        </w:tc>
        <w:tc>
          <w:tcPr>
            <w:tcW w:w="2551" w:type="dxa"/>
            <w:vAlign w:val="center"/>
          </w:tcPr>
          <w:p w:rsidR="000275D6" w:rsidRPr="0013134F" w:rsidP="0013134F" w14:paraId="61ACBAC3" w14:textId="6A97F44F">
            <w:pPr>
              <w:rPr>
                <w:rFonts w:asciiTheme="minorHAnsi" w:hAnsiTheme="minorHAnsi" w:cstheme="minorHAnsi"/>
                <w:bCs/>
                <w:sz w:val="22"/>
                <w:szCs w:val="22"/>
              </w:rPr>
            </w:pPr>
            <w:r w:rsidRPr="0013134F">
              <w:rPr>
                <w:rFonts w:asciiTheme="minorHAnsi" w:hAnsiTheme="minorHAnsi" w:cstheme="minorHAnsi"/>
                <w:bCs/>
                <w:sz w:val="22"/>
                <w:szCs w:val="22"/>
              </w:rPr>
              <w:t xml:space="preserve">Tvorba implementačních plánů pro plnění </w:t>
            </w:r>
            <w:r w:rsidRPr="0013134F">
              <w:rPr>
                <w:rFonts w:asciiTheme="minorHAnsi" w:hAnsiTheme="minorHAnsi" w:cstheme="minorHAnsi"/>
                <w:bCs/>
                <w:sz w:val="22"/>
                <w:szCs w:val="22"/>
              </w:rPr>
              <w:t>strategických cílů Národní očkovací strategie</w:t>
            </w:r>
          </w:p>
          <w:p w:rsidR="000275D6" w:rsidRPr="0013134F" w:rsidP="0013134F" w14:paraId="0257AD98" w14:textId="62846A91">
            <w:pPr>
              <w:rPr>
                <w:rFonts w:asciiTheme="minorHAnsi" w:hAnsiTheme="minorHAnsi" w:cstheme="minorHAnsi"/>
                <w:bCs/>
                <w:sz w:val="22"/>
                <w:szCs w:val="22"/>
              </w:rPr>
            </w:pPr>
            <w:r w:rsidRPr="0013134F">
              <w:rPr>
                <w:rFonts w:asciiTheme="minorHAnsi" w:hAnsiTheme="minorHAnsi" w:cstheme="minorHAnsi"/>
                <w:bCs/>
                <w:sz w:val="22"/>
                <w:szCs w:val="22"/>
              </w:rPr>
              <w:t>Strategický cíl 1 – Prevence, dohled a kontrola infekčních onemocnění preventabilních očkováním</w:t>
            </w:r>
          </w:p>
          <w:p w:rsidR="000275D6" w:rsidRPr="0013134F" w:rsidP="0013134F" w14:paraId="78AB64ED" w14:textId="0CF91DC9">
            <w:pPr>
              <w:rPr>
                <w:rFonts w:asciiTheme="minorHAnsi" w:hAnsiTheme="minorHAnsi" w:cstheme="minorHAnsi"/>
                <w:bCs/>
                <w:sz w:val="22"/>
                <w:szCs w:val="22"/>
              </w:rPr>
            </w:pPr>
            <w:r w:rsidRPr="0013134F">
              <w:rPr>
                <w:rFonts w:asciiTheme="minorHAnsi" w:hAnsiTheme="minorHAnsi" w:cstheme="minorHAnsi"/>
                <w:bCs/>
                <w:sz w:val="22"/>
                <w:szCs w:val="22"/>
              </w:rPr>
              <w:t>Strategický cíl 2 – Zajištění bezpečných dodávek a dostupnosti očkovacích látek a jejich efektivní využívání pro účely Národní očkovací strategie</w:t>
            </w:r>
          </w:p>
          <w:p w:rsidR="000275D6" w:rsidRPr="0013134F" w:rsidP="0013134F" w14:paraId="624BC797" w14:textId="4BF86B14">
            <w:pPr>
              <w:rPr>
                <w:rFonts w:asciiTheme="minorHAnsi" w:hAnsiTheme="minorHAnsi" w:cstheme="minorHAnsi"/>
                <w:bCs/>
                <w:sz w:val="22"/>
                <w:szCs w:val="22"/>
              </w:rPr>
            </w:pPr>
            <w:r w:rsidRPr="0013134F">
              <w:rPr>
                <w:rFonts w:asciiTheme="minorHAnsi" w:hAnsiTheme="minorHAnsi" w:cstheme="minorHAnsi"/>
                <w:bCs/>
                <w:sz w:val="22"/>
                <w:szCs w:val="22"/>
              </w:rPr>
              <w:t>Strategický cíl 3 – Pokračovat v posilování systémů monitorování bezpečnosti očkovacích látek.</w:t>
            </w:r>
          </w:p>
          <w:p w:rsidR="000275D6" w:rsidRPr="0013134F" w:rsidP="0013134F" w14:paraId="1034E791" w14:textId="1430CDE9">
            <w:pPr>
              <w:rPr>
                <w:rFonts w:asciiTheme="minorHAnsi" w:hAnsiTheme="minorHAnsi" w:cstheme="minorHAnsi"/>
                <w:bCs/>
                <w:sz w:val="22"/>
                <w:szCs w:val="22"/>
              </w:rPr>
            </w:pPr>
            <w:r w:rsidRPr="0013134F">
              <w:rPr>
                <w:rFonts w:asciiTheme="minorHAnsi" w:hAnsiTheme="minorHAnsi" w:cstheme="minorHAnsi"/>
                <w:bCs/>
                <w:sz w:val="22"/>
                <w:szCs w:val="22"/>
              </w:rPr>
              <w:t>Strategický cíl 4 – Zvýšení důvěry společnosti v očkování prostřednictvím účinných komunikačních strategií.</w:t>
            </w:r>
          </w:p>
          <w:p w:rsidR="000275D6" w:rsidRPr="0013134F" w:rsidP="0013134F" w14:paraId="58A454E1" w14:textId="2F582FD9">
            <w:pPr>
              <w:rPr>
                <w:rFonts w:asciiTheme="minorHAnsi" w:hAnsiTheme="minorHAnsi" w:cstheme="minorHAnsi"/>
                <w:bCs/>
                <w:sz w:val="22"/>
                <w:szCs w:val="22"/>
              </w:rPr>
            </w:pPr>
            <w:r w:rsidRPr="0013134F">
              <w:rPr>
                <w:rFonts w:asciiTheme="minorHAnsi" w:hAnsiTheme="minorHAnsi" w:cstheme="minorHAnsi"/>
                <w:bCs/>
                <w:sz w:val="22"/>
                <w:szCs w:val="22"/>
              </w:rPr>
              <w:t xml:space="preserve">Strategický cíl 5 – Vytvoření účinného </w:t>
            </w:r>
            <w:r w:rsidRPr="0013134F">
              <w:rPr>
                <w:rFonts w:asciiTheme="minorHAnsi" w:hAnsiTheme="minorHAnsi" w:cstheme="minorHAnsi"/>
                <w:bCs/>
                <w:sz w:val="22"/>
                <w:szCs w:val="22"/>
              </w:rPr>
              <w:t>systém pro zavádění a financování nových očkovacích látek pro účely národního programu očkování</w:t>
            </w:r>
          </w:p>
          <w:p w:rsidR="000275D6" w:rsidRPr="0013134F" w:rsidP="0013134F" w14:paraId="27908DE4" w14:textId="33592636">
            <w:pPr>
              <w:rPr>
                <w:rFonts w:asciiTheme="minorHAnsi" w:hAnsiTheme="minorHAnsi" w:cstheme="minorHAnsi"/>
                <w:bCs/>
                <w:sz w:val="22"/>
                <w:szCs w:val="22"/>
              </w:rPr>
            </w:pPr>
            <w:r w:rsidRPr="0013134F">
              <w:rPr>
                <w:rFonts w:asciiTheme="minorHAnsi" w:hAnsiTheme="minorHAnsi" w:cstheme="minorHAnsi"/>
                <w:bCs/>
                <w:sz w:val="22"/>
                <w:szCs w:val="22"/>
              </w:rPr>
              <w:t>Strategický cíl 6 – Vytvoření systému monitorování a hodnocení národního imunizačního programu</w:t>
            </w:r>
          </w:p>
        </w:tc>
      </w:tr>
      <w:tr w14:paraId="54BCE526" w14:textId="77777777" w:rsidTr="0013134F">
        <w:tblPrEx>
          <w:tblW w:w="14737" w:type="dxa"/>
          <w:tblLayout w:type="fixed"/>
          <w:tblLook w:val="0600"/>
        </w:tblPrEx>
        <w:trPr>
          <w:trHeight w:val="990"/>
        </w:trPr>
        <w:tc>
          <w:tcPr>
            <w:tcW w:w="1413" w:type="dxa"/>
            <w:vMerge/>
            <w:vAlign w:val="center"/>
          </w:tcPr>
          <w:p w:rsidR="000275D6" w:rsidRPr="0013134F" w:rsidP="0013134F" w14:paraId="3499CFDB" w14:textId="77777777">
            <w:pPr>
              <w:rPr>
                <w:rFonts w:asciiTheme="minorHAnsi" w:hAnsiTheme="minorHAnsi" w:cstheme="minorHAnsi"/>
                <w:bCs/>
                <w:sz w:val="22"/>
                <w:szCs w:val="22"/>
              </w:rPr>
            </w:pPr>
          </w:p>
        </w:tc>
        <w:tc>
          <w:tcPr>
            <w:tcW w:w="2095" w:type="dxa"/>
            <w:vMerge/>
            <w:vAlign w:val="center"/>
          </w:tcPr>
          <w:p w:rsidR="000275D6" w:rsidRPr="0013134F" w:rsidP="0013134F" w14:paraId="0BC7CA8C" w14:textId="3E9DD781">
            <w:pPr>
              <w:rPr>
                <w:rFonts w:asciiTheme="minorHAnsi" w:hAnsiTheme="minorHAnsi" w:cstheme="minorHAnsi"/>
                <w:bCs/>
                <w:sz w:val="22"/>
                <w:szCs w:val="22"/>
              </w:rPr>
            </w:pPr>
          </w:p>
        </w:tc>
        <w:tc>
          <w:tcPr>
            <w:tcW w:w="2016" w:type="dxa"/>
            <w:vAlign w:val="center"/>
          </w:tcPr>
          <w:p w:rsidR="000275D6" w:rsidRPr="0013134F" w:rsidP="0013134F" w14:paraId="0AB20300" w14:textId="691FB534">
            <w:pPr>
              <w:rPr>
                <w:rFonts w:asciiTheme="minorHAnsi" w:hAnsiTheme="minorHAnsi" w:cstheme="minorHAnsi"/>
                <w:bCs/>
                <w:sz w:val="22"/>
                <w:szCs w:val="22"/>
              </w:rPr>
            </w:pPr>
            <w:r w:rsidRPr="0013134F">
              <w:rPr>
                <w:rFonts w:asciiTheme="minorHAnsi" w:hAnsiTheme="minorHAnsi" w:cstheme="minorHAnsi"/>
                <w:bCs/>
                <w:sz w:val="22"/>
                <w:szCs w:val="22"/>
              </w:rPr>
              <w:t>Využití elektronických informačních systémů pro sledování infekčních onemocnění k identifikaci nových trendů v oblasti nemocí, které jsou preventabilní očkováním.</w:t>
            </w:r>
          </w:p>
        </w:tc>
        <w:tc>
          <w:tcPr>
            <w:tcW w:w="850" w:type="dxa"/>
            <w:vAlign w:val="center"/>
          </w:tcPr>
          <w:p w:rsidR="000275D6" w:rsidRPr="0013134F" w:rsidP="0013134F" w14:paraId="6A29DBEF" w14:textId="59F5403F">
            <w:pPr>
              <w:rPr>
                <w:rFonts w:asciiTheme="minorHAnsi" w:hAnsiTheme="minorHAnsi" w:cstheme="minorHAnsi"/>
                <w:bCs/>
                <w:sz w:val="22"/>
                <w:szCs w:val="22"/>
              </w:rPr>
            </w:pPr>
            <w:r w:rsidRPr="0013134F">
              <w:rPr>
                <w:rFonts w:asciiTheme="minorHAnsi" w:hAnsiTheme="minorHAnsi" w:cstheme="minorHAnsi"/>
                <w:bCs/>
                <w:sz w:val="22"/>
                <w:szCs w:val="22"/>
              </w:rPr>
              <w:t>2025-2035</w:t>
            </w:r>
          </w:p>
        </w:tc>
        <w:tc>
          <w:tcPr>
            <w:tcW w:w="1276" w:type="dxa"/>
            <w:vAlign w:val="center"/>
          </w:tcPr>
          <w:p w:rsidR="000275D6" w:rsidRPr="0013134F" w:rsidP="0013134F" w14:paraId="62E73DDB" w14:textId="47B1EC47">
            <w:pPr>
              <w:rPr>
                <w:rFonts w:asciiTheme="minorHAnsi" w:hAnsiTheme="minorHAnsi" w:cstheme="minorHAnsi"/>
                <w:bCs/>
                <w:sz w:val="22"/>
                <w:szCs w:val="22"/>
              </w:rPr>
            </w:pPr>
            <w:r w:rsidRPr="0013134F">
              <w:rPr>
                <w:rFonts w:asciiTheme="minorHAnsi" w:hAnsiTheme="minorHAnsi" w:cstheme="minorHAnsi"/>
                <w:bCs/>
                <w:sz w:val="22"/>
                <w:szCs w:val="22"/>
              </w:rPr>
              <w:t>MZD</w:t>
            </w:r>
            <w:r w:rsidRPr="0013134F">
              <w:rPr>
                <w:rFonts w:asciiTheme="minorHAnsi" w:hAnsiTheme="minorHAnsi" w:cstheme="minorHAnsi"/>
                <w:bCs/>
                <w:sz w:val="22"/>
                <w:szCs w:val="22"/>
              </w:rPr>
              <w:t xml:space="preserve"> – SH/OVZ</w:t>
            </w:r>
          </w:p>
        </w:tc>
        <w:tc>
          <w:tcPr>
            <w:tcW w:w="2126" w:type="dxa"/>
            <w:vAlign w:val="center"/>
          </w:tcPr>
          <w:p w:rsidR="000275D6" w:rsidRPr="0013134F" w:rsidP="0013134F" w14:paraId="5C3CF930" w14:textId="4E10CB38">
            <w:pPr>
              <w:spacing w:after="120"/>
              <w:rPr>
                <w:rFonts w:asciiTheme="minorHAnsi" w:hAnsiTheme="minorHAnsi" w:cstheme="minorHAnsi"/>
                <w:bCs/>
                <w:sz w:val="22"/>
                <w:szCs w:val="22"/>
              </w:rPr>
            </w:pPr>
            <w:r w:rsidRPr="0013134F">
              <w:rPr>
                <w:rFonts w:asciiTheme="minorHAnsi" w:hAnsiTheme="minorHAnsi" w:cstheme="minorHAnsi"/>
                <w:bCs/>
                <w:sz w:val="22"/>
                <w:szCs w:val="22"/>
              </w:rPr>
              <w:t>ÚZIS, SZÚ, KHS, SIT, PZS (odborné společnosti PL a PLDD a další odborné společnosti ČLS JEP),</w:t>
            </w:r>
          </w:p>
        </w:tc>
        <w:tc>
          <w:tcPr>
            <w:tcW w:w="2410" w:type="dxa"/>
            <w:vAlign w:val="center"/>
          </w:tcPr>
          <w:p w:rsidR="000275D6" w:rsidRPr="0013134F" w:rsidP="0013134F" w14:paraId="2A307F3B" w14:textId="40ABCAC0">
            <w:pPr>
              <w:rPr>
                <w:rFonts w:asciiTheme="minorHAnsi" w:hAnsiTheme="minorHAnsi" w:cstheme="minorHAnsi"/>
                <w:bCs/>
                <w:sz w:val="22"/>
                <w:szCs w:val="22"/>
              </w:rPr>
            </w:pPr>
            <w:r w:rsidRPr="0013134F">
              <w:rPr>
                <w:rFonts w:asciiTheme="minorHAnsi" w:hAnsiTheme="minorHAnsi" w:cstheme="minorHAnsi"/>
                <w:bCs/>
                <w:sz w:val="22"/>
                <w:szCs w:val="22"/>
              </w:rPr>
              <w:t>Realizace v rámci projektu SCOPE IS</w:t>
            </w:r>
          </w:p>
        </w:tc>
        <w:tc>
          <w:tcPr>
            <w:tcW w:w="2551" w:type="dxa"/>
            <w:shd w:val="clear" w:color="auto" w:fill="auto"/>
            <w:vAlign w:val="center"/>
          </w:tcPr>
          <w:p w:rsidR="000275D6" w:rsidRPr="0013134F" w:rsidP="0013134F" w14:paraId="218DB747" w14:textId="65306741">
            <w:pPr>
              <w:rPr>
                <w:rFonts w:asciiTheme="minorHAnsi" w:hAnsiTheme="minorHAnsi" w:cstheme="minorHAnsi"/>
                <w:bCs/>
                <w:sz w:val="22"/>
                <w:szCs w:val="22"/>
              </w:rPr>
            </w:pPr>
            <w:r w:rsidRPr="0013134F">
              <w:rPr>
                <w:rFonts w:asciiTheme="minorHAnsi" w:hAnsiTheme="minorHAnsi" w:cstheme="minorHAnsi"/>
                <w:bCs/>
                <w:sz w:val="22"/>
                <w:szCs w:val="22"/>
              </w:rPr>
              <w:t>Pokračování v rozvoji informačních systémů pro monitoring infekčních nemocí a očkování. Vytvoření automatizovaných reportů a dalších podpůrných IT nástrojů pro vizualizaci (např. Dashboard) za účelem vyhodnocení vývoje situace a pro nastavení nápravných opatření.</w:t>
            </w:r>
          </w:p>
        </w:tc>
      </w:tr>
      <w:tr w14:paraId="3AF1C2EF" w14:textId="77777777" w:rsidTr="0013134F">
        <w:tblPrEx>
          <w:tblW w:w="14737" w:type="dxa"/>
          <w:tblLayout w:type="fixed"/>
          <w:tblLook w:val="0600"/>
        </w:tblPrEx>
        <w:trPr>
          <w:trHeight w:val="300"/>
        </w:trPr>
        <w:tc>
          <w:tcPr>
            <w:tcW w:w="1413" w:type="dxa"/>
            <w:vMerge/>
            <w:vAlign w:val="center"/>
          </w:tcPr>
          <w:p w:rsidR="000275D6" w:rsidRPr="0013134F" w:rsidP="0013134F" w14:paraId="3766EC5A" w14:textId="77777777">
            <w:pPr>
              <w:rPr>
                <w:rFonts w:asciiTheme="minorHAnsi" w:hAnsiTheme="minorHAnsi" w:cstheme="minorHAnsi"/>
                <w:bCs/>
                <w:sz w:val="22"/>
                <w:szCs w:val="22"/>
              </w:rPr>
            </w:pPr>
          </w:p>
        </w:tc>
        <w:tc>
          <w:tcPr>
            <w:tcW w:w="2095" w:type="dxa"/>
            <w:vMerge/>
            <w:vAlign w:val="center"/>
          </w:tcPr>
          <w:p w:rsidR="000275D6" w:rsidRPr="0013134F" w:rsidP="0013134F" w14:paraId="02860DF8" w14:textId="77777777">
            <w:pPr>
              <w:rPr>
                <w:rFonts w:asciiTheme="minorHAnsi" w:hAnsiTheme="minorHAnsi" w:cstheme="minorHAnsi"/>
                <w:bCs/>
                <w:sz w:val="22"/>
                <w:szCs w:val="22"/>
              </w:rPr>
            </w:pPr>
          </w:p>
        </w:tc>
        <w:tc>
          <w:tcPr>
            <w:tcW w:w="2016" w:type="dxa"/>
            <w:vAlign w:val="center"/>
          </w:tcPr>
          <w:p w:rsidR="000275D6" w:rsidRPr="0013134F" w:rsidP="0013134F" w14:paraId="6BD28B54" w14:textId="69B314E8">
            <w:pPr>
              <w:rPr>
                <w:rFonts w:asciiTheme="minorHAnsi" w:hAnsiTheme="minorHAnsi" w:cstheme="minorHAnsi"/>
                <w:bCs/>
                <w:sz w:val="22"/>
                <w:szCs w:val="22"/>
              </w:rPr>
            </w:pPr>
            <w:r w:rsidRPr="0013134F">
              <w:rPr>
                <w:rFonts w:asciiTheme="minorHAnsi" w:hAnsiTheme="minorHAnsi" w:cstheme="minorHAnsi"/>
                <w:bCs/>
                <w:sz w:val="22"/>
                <w:szCs w:val="22"/>
              </w:rPr>
              <w:t xml:space="preserve">Tvorba a realizace komunikační strategie v oblasti očkování za účelem </w:t>
            </w:r>
            <w:r w:rsidRPr="0013134F">
              <w:rPr>
                <w:rFonts w:asciiTheme="minorHAnsi" w:hAnsiTheme="minorHAnsi" w:cstheme="minorHAnsi"/>
                <w:bCs/>
                <w:sz w:val="22"/>
                <w:szCs w:val="22"/>
              </w:rPr>
              <w:t>zvýšit důvěru společnosti v očkování prostřednictvím účinných komunikačních strategií.</w:t>
            </w:r>
          </w:p>
        </w:tc>
        <w:tc>
          <w:tcPr>
            <w:tcW w:w="850" w:type="dxa"/>
            <w:vAlign w:val="center"/>
          </w:tcPr>
          <w:p w:rsidR="000275D6" w:rsidRPr="0013134F" w:rsidP="0013134F" w14:paraId="0738041E" w14:textId="022D472F">
            <w:pPr>
              <w:rPr>
                <w:rFonts w:asciiTheme="minorHAnsi" w:hAnsiTheme="minorHAnsi" w:cstheme="minorHAnsi"/>
                <w:bCs/>
                <w:sz w:val="22"/>
                <w:szCs w:val="22"/>
              </w:rPr>
            </w:pPr>
            <w:r w:rsidRPr="0013134F">
              <w:rPr>
                <w:rFonts w:asciiTheme="minorHAnsi" w:hAnsiTheme="minorHAnsi" w:cstheme="minorHAnsi"/>
                <w:bCs/>
                <w:sz w:val="22"/>
                <w:szCs w:val="22"/>
              </w:rPr>
              <w:t>2025–2030</w:t>
            </w:r>
          </w:p>
        </w:tc>
        <w:tc>
          <w:tcPr>
            <w:tcW w:w="1276" w:type="dxa"/>
            <w:vAlign w:val="center"/>
          </w:tcPr>
          <w:p w:rsidR="000275D6" w:rsidRPr="0013134F" w:rsidP="0013134F" w14:paraId="0B029AFD" w14:textId="082C21BB">
            <w:pPr>
              <w:rPr>
                <w:rFonts w:asciiTheme="minorHAnsi" w:hAnsiTheme="minorHAnsi" w:cstheme="minorHAnsi"/>
                <w:bCs/>
                <w:sz w:val="22"/>
                <w:szCs w:val="22"/>
              </w:rPr>
            </w:pPr>
            <w:r w:rsidRPr="0013134F">
              <w:rPr>
                <w:rFonts w:asciiTheme="minorHAnsi" w:hAnsiTheme="minorHAnsi" w:cstheme="minorHAnsi"/>
                <w:bCs/>
                <w:sz w:val="22"/>
                <w:szCs w:val="22"/>
              </w:rPr>
              <w:t>MZD</w:t>
            </w:r>
            <w:r w:rsidRPr="0013134F">
              <w:rPr>
                <w:rFonts w:asciiTheme="minorHAnsi" w:hAnsiTheme="minorHAnsi" w:cstheme="minorHAnsi"/>
                <w:bCs/>
                <w:sz w:val="22"/>
                <w:szCs w:val="22"/>
              </w:rPr>
              <w:t xml:space="preserve"> – SH/OVZ</w:t>
            </w:r>
          </w:p>
        </w:tc>
        <w:tc>
          <w:tcPr>
            <w:tcW w:w="2126" w:type="dxa"/>
            <w:vAlign w:val="center"/>
          </w:tcPr>
          <w:p w:rsidR="000275D6" w:rsidRPr="0013134F" w:rsidP="0013134F" w14:paraId="009E1258" w14:textId="77777777">
            <w:pPr>
              <w:spacing w:after="120"/>
              <w:rPr>
                <w:rFonts w:asciiTheme="minorHAnsi" w:hAnsiTheme="minorHAnsi" w:cstheme="minorHAnsi"/>
                <w:bCs/>
                <w:sz w:val="22"/>
                <w:szCs w:val="22"/>
              </w:rPr>
            </w:pPr>
            <w:r w:rsidRPr="0013134F">
              <w:rPr>
                <w:rFonts w:asciiTheme="minorHAnsi" w:hAnsiTheme="minorHAnsi" w:cstheme="minorHAnsi"/>
                <w:bCs/>
                <w:sz w:val="22"/>
                <w:szCs w:val="22"/>
              </w:rPr>
              <w:t>TIS</w:t>
            </w:r>
          </w:p>
          <w:p w:rsidR="000275D6" w:rsidRPr="0013134F" w:rsidP="0013134F" w14:paraId="1B2E5175" w14:textId="77777777">
            <w:pPr>
              <w:spacing w:after="120"/>
              <w:rPr>
                <w:rFonts w:asciiTheme="minorHAnsi" w:hAnsiTheme="minorHAnsi" w:cstheme="minorHAnsi"/>
                <w:bCs/>
                <w:sz w:val="22"/>
                <w:szCs w:val="22"/>
              </w:rPr>
            </w:pPr>
          </w:p>
          <w:p w:rsidR="000275D6" w:rsidRPr="0013134F" w:rsidP="0013134F" w14:paraId="7E009633" w14:textId="3D7F9927">
            <w:pPr>
              <w:spacing w:after="120"/>
              <w:rPr>
                <w:rFonts w:asciiTheme="minorHAnsi" w:hAnsiTheme="minorHAnsi" w:cstheme="minorHAnsi"/>
                <w:bCs/>
                <w:sz w:val="22"/>
                <w:szCs w:val="22"/>
              </w:rPr>
            </w:pPr>
            <w:r w:rsidRPr="0013134F">
              <w:rPr>
                <w:rFonts w:asciiTheme="minorHAnsi" w:hAnsiTheme="minorHAnsi" w:cstheme="minorHAnsi"/>
                <w:bCs/>
                <w:sz w:val="22"/>
                <w:szCs w:val="22"/>
              </w:rPr>
              <w:t>SZÚ, KHS, odborné společnosti, PZS</w:t>
            </w:r>
          </w:p>
        </w:tc>
        <w:tc>
          <w:tcPr>
            <w:tcW w:w="2410" w:type="dxa"/>
            <w:vAlign w:val="center"/>
          </w:tcPr>
          <w:p w:rsidR="000275D6" w:rsidRPr="0013134F" w:rsidP="0013134F" w14:paraId="778F2EDD" w14:textId="508177F1">
            <w:pPr>
              <w:rPr>
                <w:rFonts w:asciiTheme="minorHAnsi" w:hAnsiTheme="minorHAnsi" w:cstheme="minorHAnsi"/>
                <w:bCs/>
                <w:sz w:val="22"/>
                <w:szCs w:val="22"/>
              </w:rPr>
            </w:pPr>
            <w:r w:rsidRPr="0013134F">
              <w:rPr>
                <w:rFonts w:asciiTheme="minorHAnsi" w:hAnsiTheme="minorHAnsi" w:cstheme="minorHAnsi"/>
                <w:bCs/>
                <w:sz w:val="22"/>
                <w:szCs w:val="22"/>
              </w:rPr>
              <w:t>Nové</w:t>
            </w:r>
          </w:p>
        </w:tc>
        <w:tc>
          <w:tcPr>
            <w:tcW w:w="2551" w:type="dxa"/>
            <w:shd w:val="clear" w:color="auto" w:fill="auto"/>
            <w:vAlign w:val="center"/>
          </w:tcPr>
          <w:p w:rsidR="000275D6" w:rsidRPr="0013134F" w:rsidP="0013134F" w14:paraId="1FECDF6F" w14:textId="77777777">
            <w:pPr>
              <w:rPr>
                <w:rFonts w:asciiTheme="minorHAnsi" w:hAnsiTheme="minorHAnsi" w:cstheme="minorHAnsi"/>
                <w:bCs/>
                <w:sz w:val="22"/>
                <w:szCs w:val="22"/>
              </w:rPr>
            </w:pPr>
            <w:r w:rsidRPr="0013134F">
              <w:rPr>
                <w:rFonts w:asciiTheme="minorHAnsi" w:hAnsiTheme="minorHAnsi" w:cstheme="minorHAnsi"/>
                <w:bCs/>
                <w:sz w:val="22"/>
                <w:szCs w:val="22"/>
              </w:rPr>
              <w:t xml:space="preserve">Identifikovat a zavést způsoby, jak posílit/zlepšit současnou komunikaci o benefitech </w:t>
            </w:r>
            <w:r w:rsidRPr="0013134F">
              <w:rPr>
                <w:rFonts w:asciiTheme="minorHAnsi" w:hAnsiTheme="minorHAnsi" w:cstheme="minorHAnsi"/>
                <w:bCs/>
                <w:sz w:val="22"/>
                <w:szCs w:val="22"/>
              </w:rPr>
              <w:t>očkování zejména u rodičů váhajících v otázce očkování a dalších skupin populace, a to na základě zjišťování bariér, které brání k vyšší proočkovanosti, a také možných motivačních faktorů, které by mohly vést ke změně postoje.</w:t>
            </w:r>
          </w:p>
          <w:p w:rsidR="000275D6" w:rsidRPr="0013134F" w:rsidP="0013134F" w14:paraId="0C304735" w14:textId="77777777">
            <w:pPr>
              <w:rPr>
                <w:rFonts w:asciiTheme="minorHAnsi" w:hAnsiTheme="minorHAnsi" w:cstheme="minorHAnsi"/>
                <w:bCs/>
                <w:sz w:val="22"/>
                <w:szCs w:val="22"/>
              </w:rPr>
            </w:pPr>
          </w:p>
          <w:p w:rsidR="000275D6" w:rsidRPr="0013134F" w:rsidP="0013134F" w14:paraId="1923D16D" w14:textId="77777777">
            <w:pPr>
              <w:rPr>
                <w:rFonts w:asciiTheme="minorHAnsi" w:hAnsiTheme="minorHAnsi" w:cstheme="minorHAnsi"/>
                <w:bCs/>
                <w:sz w:val="22"/>
                <w:szCs w:val="22"/>
              </w:rPr>
            </w:pPr>
          </w:p>
          <w:p w:rsidR="000275D6" w:rsidRPr="0013134F" w:rsidP="0013134F" w14:paraId="4B05DCBB" w14:textId="64F4D0D0">
            <w:pPr>
              <w:rPr>
                <w:rFonts w:asciiTheme="minorHAnsi" w:hAnsiTheme="minorHAnsi" w:cstheme="minorHAnsi"/>
                <w:bCs/>
                <w:sz w:val="22"/>
                <w:szCs w:val="22"/>
              </w:rPr>
            </w:pPr>
          </w:p>
        </w:tc>
      </w:tr>
      <w:tr w14:paraId="34CE17C9" w14:textId="77777777" w:rsidTr="0013134F">
        <w:tblPrEx>
          <w:tblW w:w="14737" w:type="dxa"/>
          <w:tblLayout w:type="fixed"/>
          <w:tblLook w:val="0600"/>
        </w:tblPrEx>
        <w:trPr>
          <w:trHeight w:val="300"/>
        </w:trPr>
        <w:tc>
          <w:tcPr>
            <w:tcW w:w="1413" w:type="dxa"/>
            <w:vMerge/>
            <w:vAlign w:val="center"/>
          </w:tcPr>
          <w:p w:rsidR="000275D6" w:rsidRPr="0013134F" w:rsidP="0013134F" w14:paraId="0A8C88FA" w14:textId="06F75D11">
            <w:pPr>
              <w:rPr>
                <w:rFonts w:asciiTheme="minorHAnsi" w:hAnsiTheme="minorHAnsi" w:cstheme="minorHAnsi"/>
                <w:bCs/>
                <w:sz w:val="22"/>
                <w:szCs w:val="22"/>
              </w:rPr>
            </w:pPr>
          </w:p>
        </w:tc>
        <w:tc>
          <w:tcPr>
            <w:tcW w:w="2095" w:type="dxa"/>
            <w:vMerge/>
            <w:vAlign w:val="center"/>
          </w:tcPr>
          <w:p w:rsidR="000275D6" w:rsidRPr="0013134F" w:rsidP="0013134F" w14:paraId="4C6F9D3C" w14:textId="77777777">
            <w:pPr>
              <w:rPr>
                <w:rFonts w:asciiTheme="minorHAnsi" w:hAnsiTheme="minorHAnsi" w:cstheme="minorHAnsi"/>
                <w:bCs/>
                <w:sz w:val="22"/>
                <w:szCs w:val="22"/>
              </w:rPr>
            </w:pPr>
          </w:p>
        </w:tc>
        <w:tc>
          <w:tcPr>
            <w:tcW w:w="2016" w:type="dxa"/>
            <w:vAlign w:val="center"/>
          </w:tcPr>
          <w:p w:rsidR="000275D6" w:rsidRPr="0013134F" w:rsidP="0013134F" w14:paraId="70EFEC66" w14:textId="471DACC0">
            <w:pPr>
              <w:rPr>
                <w:rFonts w:asciiTheme="minorHAnsi" w:hAnsiTheme="minorHAnsi" w:cstheme="minorHAnsi"/>
                <w:bCs/>
                <w:sz w:val="22"/>
                <w:szCs w:val="22"/>
              </w:rPr>
            </w:pPr>
            <w:r w:rsidRPr="0013134F">
              <w:rPr>
                <w:rFonts w:asciiTheme="minorHAnsi" w:hAnsiTheme="minorHAnsi" w:cstheme="minorHAnsi"/>
                <w:bCs/>
                <w:sz w:val="22"/>
                <w:szCs w:val="22"/>
              </w:rPr>
              <w:t>Periodická realizace provádění celonárodních imunologických přehledů (sérologické přehle</w:t>
            </w:r>
            <w:r w:rsidRPr="0013134F" w:rsidR="003659D7">
              <w:rPr>
                <w:rFonts w:asciiTheme="minorHAnsi" w:hAnsiTheme="minorHAnsi" w:cstheme="minorHAnsi"/>
                <w:bCs/>
                <w:sz w:val="22"/>
                <w:szCs w:val="22"/>
              </w:rPr>
              <w:t>dy</w:t>
            </w:r>
            <w:r w:rsidRPr="0013134F">
              <w:rPr>
                <w:rFonts w:asciiTheme="minorHAnsi" w:hAnsiTheme="minorHAnsi" w:cstheme="minorHAnsi"/>
                <w:bCs/>
                <w:sz w:val="22"/>
                <w:szCs w:val="22"/>
              </w:rPr>
              <w:t>)</w:t>
            </w:r>
          </w:p>
        </w:tc>
        <w:tc>
          <w:tcPr>
            <w:tcW w:w="850" w:type="dxa"/>
            <w:vAlign w:val="center"/>
          </w:tcPr>
          <w:p w:rsidR="000275D6" w:rsidRPr="0013134F" w:rsidP="0013134F" w14:paraId="3F4CEA95" w14:textId="77F84765">
            <w:pPr>
              <w:rPr>
                <w:rFonts w:asciiTheme="minorHAnsi" w:hAnsiTheme="minorHAnsi" w:cstheme="minorHAnsi"/>
                <w:bCs/>
                <w:sz w:val="22"/>
                <w:szCs w:val="22"/>
              </w:rPr>
            </w:pPr>
            <w:r w:rsidRPr="0013134F">
              <w:rPr>
                <w:rFonts w:asciiTheme="minorHAnsi" w:hAnsiTheme="minorHAnsi" w:cstheme="minorHAnsi"/>
                <w:bCs/>
                <w:sz w:val="22"/>
                <w:szCs w:val="22"/>
              </w:rPr>
              <w:t>2025-2030</w:t>
            </w:r>
          </w:p>
        </w:tc>
        <w:tc>
          <w:tcPr>
            <w:tcW w:w="1276" w:type="dxa"/>
            <w:vAlign w:val="center"/>
          </w:tcPr>
          <w:p w:rsidR="000275D6" w:rsidRPr="0013134F" w:rsidP="0013134F" w14:paraId="04D034C4" w14:textId="052B8E33">
            <w:pPr>
              <w:rPr>
                <w:rFonts w:asciiTheme="minorHAnsi" w:hAnsiTheme="minorHAnsi" w:cstheme="minorHAnsi"/>
                <w:bCs/>
                <w:sz w:val="22"/>
                <w:szCs w:val="22"/>
              </w:rPr>
            </w:pPr>
            <w:r w:rsidRPr="0013134F">
              <w:rPr>
                <w:rFonts w:asciiTheme="minorHAnsi" w:hAnsiTheme="minorHAnsi" w:cstheme="minorHAnsi"/>
                <w:bCs/>
                <w:sz w:val="22"/>
                <w:szCs w:val="22"/>
              </w:rPr>
              <w:t>MZD</w:t>
            </w:r>
            <w:r w:rsidRPr="0013134F">
              <w:rPr>
                <w:rFonts w:asciiTheme="minorHAnsi" w:hAnsiTheme="minorHAnsi" w:cstheme="minorHAnsi"/>
                <w:bCs/>
                <w:sz w:val="22"/>
                <w:szCs w:val="22"/>
              </w:rPr>
              <w:t xml:space="preserve"> – SH/OVZ</w:t>
            </w:r>
          </w:p>
        </w:tc>
        <w:tc>
          <w:tcPr>
            <w:tcW w:w="2126" w:type="dxa"/>
            <w:vAlign w:val="center"/>
          </w:tcPr>
          <w:p w:rsidR="000275D6" w:rsidRPr="0013134F" w:rsidP="0013134F" w14:paraId="172EB0FA" w14:textId="5C219FE7">
            <w:pPr>
              <w:spacing w:after="120"/>
              <w:rPr>
                <w:rFonts w:asciiTheme="minorHAnsi" w:hAnsiTheme="minorHAnsi" w:cstheme="minorHAnsi"/>
                <w:bCs/>
                <w:sz w:val="22"/>
                <w:szCs w:val="22"/>
              </w:rPr>
            </w:pPr>
            <w:r w:rsidRPr="0013134F">
              <w:rPr>
                <w:rFonts w:asciiTheme="minorHAnsi" w:hAnsiTheme="minorHAnsi" w:cstheme="minorHAnsi"/>
                <w:bCs/>
                <w:sz w:val="22"/>
                <w:szCs w:val="22"/>
              </w:rPr>
              <w:t>MZD</w:t>
            </w:r>
          </w:p>
          <w:p w:rsidR="000275D6" w:rsidRPr="0013134F" w:rsidP="0013134F" w14:paraId="754815F3" w14:textId="77777777">
            <w:pPr>
              <w:spacing w:after="120"/>
              <w:rPr>
                <w:rFonts w:asciiTheme="minorHAnsi" w:hAnsiTheme="minorHAnsi" w:cstheme="minorHAnsi"/>
                <w:bCs/>
                <w:sz w:val="22"/>
                <w:szCs w:val="22"/>
              </w:rPr>
            </w:pPr>
            <w:r w:rsidRPr="0013134F">
              <w:rPr>
                <w:rFonts w:asciiTheme="minorHAnsi" w:hAnsiTheme="minorHAnsi" w:cstheme="minorHAnsi"/>
                <w:bCs/>
                <w:sz w:val="22"/>
                <w:szCs w:val="22"/>
              </w:rPr>
              <w:t>SZÚ, Krajské hygienické stanice, ZU, PL, PLDD, zdravotní pojišťovny</w:t>
            </w:r>
          </w:p>
          <w:p w:rsidR="000275D6" w:rsidRPr="0013134F" w:rsidP="0013134F" w14:paraId="4285067D" w14:textId="7C2E4C36">
            <w:pPr>
              <w:spacing w:after="120"/>
              <w:rPr>
                <w:rFonts w:asciiTheme="minorHAnsi" w:hAnsiTheme="minorHAnsi" w:cstheme="minorHAnsi"/>
                <w:bCs/>
                <w:sz w:val="22"/>
                <w:szCs w:val="22"/>
              </w:rPr>
            </w:pPr>
          </w:p>
        </w:tc>
        <w:tc>
          <w:tcPr>
            <w:tcW w:w="2410" w:type="dxa"/>
            <w:vAlign w:val="center"/>
          </w:tcPr>
          <w:p w:rsidR="000275D6" w:rsidRPr="0013134F" w:rsidP="0013134F" w14:paraId="0456C799" w14:textId="0CF61723">
            <w:pPr>
              <w:rPr>
                <w:rFonts w:asciiTheme="minorHAnsi" w:hAnsiTheme="minorHAnsi" w:cstheme="minorHAnsi"/>
                <w:bCs/>
                <w:sz w:val="22"/>
                <w:szCs w:val="22"/>
              </w:rPr>
            </w:pPr>
            <w:r w:rsidRPr="0013134F">
              <w:rPr>
                <w:rFonts w:asciiTheme="minorHAnsi" w:hAnsiTheme="minorHAnsi" w:cstheme="minorHAnsi"/>
                <w:bCs/>
                <w:sz w:val="22"/>
                <w:szCs w:val="22"/>
              </w:rPr>
              <w:t>Nové</w:t>
            </w:r>
          </w:p>
        </w:tc>
        <w:tc>
          <w:tcPr>
            <w:tcW w:w="2551" w:type="dxa"/>
            <w:vAlign w:val="center"/>
          </w:tcPr>
          <w:p w:rsidR="000275D6" w:rsidRPr="0013134F" w:rsidP="0013134F" w14:paraId="5C08E188" w14:textId="5829BE6E">
            <w:pPr>
              <w:rPr>
                <w:rFonts w:asciiTheme="minorHAnsi" w:hAnsiTheme="minorHAnsi" w:cstheme="minorHAnsi"/>
                <w:bCs/>
                <w:sz w:val="22"/>
                <w:szCs w:val="22"/>
              </w:rPr>
            </w:pPr>
            <w:r w:rsidRPr="0013134F">
              <w:rPr>
                <w:rFonts w:asciiTheme="minorHAnsi" w:hAnsiTheme="minorHAnsi" w:cstheme="minorHAnsi"/>
                <w:bCs/>
                <w:sz w:val="22"/>
                <w:szCs w:val="22"/>
              </w:rPr>
              <w:t>Příprava podkladů pro realizaci celonárodních imunologických přehledů – a jejich následná realizace</w:t>
            </w:r>
          </w:p>
          <w:p w:rsidR="000275D6" w:rsidRPr="0013134F" w:rsidP="0013134F" w14:paraId="5BC0FA44" w14:textId="77777777">
            <w:pPr>
              <w:rPr>
                <w:rFonts w:asciiTheme="minorHAnsi" w:hAnsiTheme="minorHAnsi" w:cstheme="minorHAnsi"/>
                <w:bCs/>
                <w:sz w:val="22"/>
                <w:szCs w:val="22"/>
              </w:rPr>
            </w:pPr>
          </w:p>
          <w:p w:rsidR="000275D6" w:rsidRPr="0013134F" w:rsidP="0013134F" w14:paraId="154DF712" w14:textId="77777777">
            <w:pPr>
              <w:rPr>
                <w:rFonts w:asciiTheme="minorHAnsi" w:hAnsiTheme="minorHAnsi" w:cstheme="minorHAnsi"/>
                <w:bCs/>
                <w:sz w:val="22"/>
                <w:szCs w:val="22"/>
              </w:rPr>
            </w:pPr>
            <w:r w:rsidRPr="0013134F">
              <w:rPr>
                <w:rFonts w:asciiTheme="minorHAnsi" w:hAnsiTheme="minorHAnsi" w:cstheme="minorHAnsi"/>
                <w:bCs/>
                <w:sz w:val="22"/>
                <w:szCs w:val="22"/>
              </w:rPr>
              <w:t xml:space="preserve">V rámci zajištění aktuálních a přesných informací o imunitním stavu populace je klíčové systematicky připravit veškeré potřebné podklady pro realizaci celonárodních </w:t>
            </w:r>
            <w:r w:rsidRPr="0013134F">
              <w:rPr>
                <w:rFonts w:asciiTheme="minorHAnsi" w:hAnsiTheme="minorHAnsi" w:cstheme="minorHAnsi"/>
                <w:bCs/>
                <w:sz w:val="22"/>
                <w:szCs w:val="22"/>
              </w:rPr>
              <w:t>imunologických přehledů. Tyto přípravy zahrnují zejména:</w:t>
            </w:r>
          </w:p>
          <w:p w:rsidR="000275D6" w:rsidRPr="0013134F" w:rsidP="0013134F" w14:paraId="6B0C2462" w14:textId="77777777">
            <w:pPr>
              <w:rPr>
                <w:rFonts w:asciiTheme="minorHAnsi" w:hAnsiTheme="minorHAnsi" w:cstheme="minorHAnsi"/>
                <w:bCs/>
                <w:sz w:val="22"/>
                <w:szCs w:val="22"/>
              </w:rPr>
            </w:pPr>
          </w:p>
          <w:p w:rsidR="000275D6" w:rsidRPr="0013134F" w:rsidP="0013134F" w14:paraId="4BDCC24E" w14:textId="57E24A1E">
            <w:pPr>
              <w:rPr>
                <w:rFonts w:asciiTheme="minorHAnsi" w:hAnsiTheme="minorHAnsi" w:cstheme="minorHAnsi"/>
                <w:bCs/>
                <w:sz w:val="22"/>
                <w:szCs w:val="22"/>
              </w:rPr>
            </w:pPr>
            <w:r w:rsidRPr="0013134F">
              <w:rPr>
                <w:rFonts w:asciiTheme="minorHAnsi" w:hAnsiTheme="minorHAnsi" w:cstheme="minorHAnsi"/>
                <w:bCs/>
                <w:sz w:val="22"/>
                <w:szCs w:val="22"/>
              </w:rPr>
              <w:t>Stanovení cílových skupin obyvatelstva, u nichž bude imunitní stav sledován.</w:t>
            </w:r>
          </w:p>
          <w:p w:rsidR="000275D6" w:rsidRPr="0013134F" w:rsidP="0013134F" w14:paraId="6F170A2B" w14:textId="77777777">
            <w:pPr>
              <w:rPr>
                <w:rFonts w:asciiTheme="minorHAnsi" w:hAnsiTheme="minorHAnsi" w:cstheme="minorHAnsi"/>
                <w:bCs/>
                <w:sz w:val="22"/>
                <w:szCs w:val="22"/>
              </w:rPr>
            </w:pPr>
          </w:p>
          <w:p w:rsidR="000275D6" w:rsidRPr="0013134F" w:rsidP="0013134F" w14:paraId="61EDF9AC" w14:textId="19FA811D">
            <w:pPr>
              <w:rPr>
                <w:rFonts w:asciiTheme="minorHAnsi" w:hAnsiTheme="minorHAnsi" w:cstheme="minorHAnsi"/>
                <w:bCs/>
                <w:sz w:val="22"/>
                <w:szCs w:val="22"/>
              </w:rPr>
            </w:pPr>
            <w:r w:rsidRPr="0013134F">
              <w:rPr>
                <w:rFonts w:asciiTheme="minorHAnsi" w:hAnsiTheme="minorHAnsi" w:cstheme="minorHAnsi"/>
                <w:bCs/>
                <w:sz w:val="22"/>
                <w:szCs w:val="22"/>
              </w:rPr>
              <w:t>Volbu vhodných metod odběru a laboratorního zpracování vzorků (),</w:t>
            </w:r>
          </w:p>
          <w:p w:rsidR="000275D6" w:rsidRPr="0013134F" w:rsidP="0013134F" w14:paraId="0190249D" w14:textId="77777777">
            <w:pPr>
              <w:rPr>
                <w:rFonts w:asciiTheme="minorHAnsi" w:hAnsiTheme="minorHAnsi" w:cstheme="minorHAnsi"/>
                <w:bCs/>
                <w:sz w:val="22"/>
                <w:szCs w:val="22"/>
              </w:rPr>
            </w:pPr>
          </w:p>
          <w:p w:rsidR="000275D6" w:rsidRPr="0013134F" w:rsidP="0013134F" w14:paraId="11D94872" w14:textId="77777777">
            <w:pPr>
              <w:rPr>
                <w:rFonts w:asciiTheme="minorHAnsi" w:hAnsiTheme="minorHAnsi" w:cstheme="minorHAnsi"/>
                <w:bCs/>
                <w:sz w:val="22"/>
                <w:szCs w:val="22"/>
              </w:rPr>
            </w:pPr>
            <w:r w:rsidRPr="0013134F">
              <w:rPr>
                <w:rFonts w:asciiTheme="minorHAnsi" w:hAnsiTheme="minorHAnsi" w:cstheme="minorHAnsi"/>
                <w:bCs/>
                <w:sz w:val="22"/>
                <w:szCs w:val="22"/>
              </w:rPr>
              <w:t>Zajištění etických a právních aspektů, včetně souhlasů účastníků a ochrany osobních údajů,</w:t>
            </w:r>
          </w:p>
          <w:p w:rsidR="000275D6" w:rsidRPr="0013134F" w:rsidP="0013134F" w14:paraId="57BCF3BD" w14:textId="77777777">
            <w:pPr>
              <w:rPr>
                <w:rFonts w:asciiTheme="minorHAnsi" w:hAnsiTheme="minorHAnsi" w:cstheme="minorHAnsi"/>
                <w:bCs/>
                <w:sz w:val="22"/>
                <w:szCs w:val="22"/>
              </w:rPr>
            </w:pPr>
          </w:p>
          <w:p w:rsidR="000275D6" w:rsidRPr="0013134F" w:rsidP="0013134F" w14:paraId="06DF7317" w14:textId="77777777">
            <w:pPr>
              <w:rPr>
                <w:rFonts w:asciiTheme="minorHAnsi" w:hAnsiTheme="minorHAnsi" w:cstheme="minorHAnsi"/>
                <w:bCs/>
                <w:sz w:val="22"/>
                <w:szCs w:val="22"/>
              </w:rPr>
            </w:pPr>
            <w:r w:rsidRPr="0013134F">
              <w:rPr>
                <w:rFonts w:asciiTheme="minorHAnsi" w:hAnsiTheme="minorHAnsi" w:cstheme="minorHAnsi"/>
                <w:bCs/>
                <w:sz w:val="22"/>
                <w:szCs w:val="22"/>
              </w:rPr>
              <w:t>Technicko-organizační zabezpečení celého procesu, včetně logistiky odběrů, personálního zajištění a nastavení systému sběru, zpracování a vyhodnocení dat.</w:t>
            </w:r>
          </w:p>
          <w:p w:rsidR="000275D6" w:rsidRPr="0013134F" w:rsidP="0013134F" w14:paraId="454EF7D8" w14:textId="77777777">
            <w:pPr>
              <w:rPr>
                <w:rFonts w:asciiTheme="minorHAnsi" w:hAnsiTheme="minorHAnsi" w:cstheme="minorHAnsi"/>
                <w:bCs/>
                <w:sz w:val="22"/>
                <w:szCs w:val="22"/>
              </w:rPr>
            </w:pPr>
          </w:p>
          <w:p w:rsidR="000275D6" w:rsidRPr="0013134F" w:rsidP="0013134F" w14:paraId="0187060B" w14:textId="77777777">
            <w:pPr>
              <w:rPr>
                <w:rFonts w:asciiTheme="minorHAnsi" w:hAnsiTheme="minorHAnsi" w:cstheme="minorHAnsi"/>
                <w:bCs/>
                <w:sz w:val="22"/>
                <w:szCs w:val="22"/>
              </w:rPr>
            </w:pPr>
            <w:r w:rsidRPr="0013134F">
              <w:rPr>
                <w:rFonts w:asciiTheme="minorHAnsi" w:hAnsiTheme="minorHAnsi" w:cstheme="minorHAnsi"/>
                <w:bCs/>
                <w:sz w:val="22"/>
                <w:szCs w:val="22"/>
              </w:rPr>
              <w:t>Následně budou imunologické přehledy v praxi realizovány s cílem zmapovat úroveň kolektivní imunity vůči vybraným infekčním onemocněním, zejména těm, proti nimž je vedeno plošné očkování nebo u nichž existuje zvýšené riziko šíření.</w:t>
            </w:r>
          </w:p>
          <w:p w:rsidR="000275D6" w:rsidRPr="0013134F" w:rsidP="0013134F" w14:paraId="33FF8F0A" w14:textId="77777777">
            <w:pPr>
              <w:rPr>
                <w:rFonts w:asciiTheme="minorHAnsi" w:hAnsiTheme="minorHAnsi" w:cstheme="minorHAnsi"/>
                <w:bCs/>
                <w:sz w:val="22"/>
                <w:szCs w:val="22"/>
              </w:rPr>
            </w:pPr>
          </w:p>
          <w:p w:rsidR="000275D6" w:rsidRPr="0013134F" w:rsidP="0013134F" w14:paraId="6E1F5191" w14:textId="77777777">
            <w:pPr>
              <w:rPr>
                <w:rFonts w:asciiTheme="minorHAnsi" w:hAnsiTheme="minorHAnsi" w:cstheme="minorHAnsi"/>
                <w:bCs/>
                <w:sz w:val="22"/>
                <w:szCs w:val="22"/>
              </w:rPr>
            </w:pPr>
            <w:r w:rsidRPr="0013134F">
              <w:rPr>
                <w:rFonts w:asciiTheme="minorHAnsi" w:hAnsiTheme="minorHAnsi" w:cstheme="minorHAnsi"/>
                <w:bCs/>
                <w:sz w:val="22"/>
                <w:szCs w:val="22"/>
              </w:rPr>
              <w:t>Nastavení periodicity provádění imunologických přehledů na základě jejich výsledků</w:t>
            </w:r>
          </w:p>
          <w:p w:rsidR="000275D6" w:rsidRPr="0013134F" w:rsidP="0013134F" w14:paraId="42891256" w14:textId="77777777">
            <w:pPr>
              <w:rPr>
                <w:rFonts w:asciiTheme="minorHAnsi" w:hAnsiTheme="minorHAnsi" w:cstheme="minorHAnsi"/>
                <w:bCs/>
                <w:sz w:val="22"/>
                <w:szCs w:val="22"/>
              </w:rPr>
            </w:pPr>
          </w:p>
          <w:p w:rsidR="000275D6" w:rsidRPr="0013134F" w:rsidP="0013134F" w14:paraId="1F9149A2" w14:textId="77777777">
            <w:pPr>
              <w:rPr>
                <w:rFonts w:asciiTheme="minorHAnsi" w:hAnsiTheme="minorHAnsi" w:cstheme="minorHAnsi"/>
                <w:bCs/>
                <w:sz w:val="22"/>
                <w:szCs w:val="22"/>
              </w:rPr>
            </w:pPr>
            <w:r w:rsidRPr="0013134F">
              <w:rPr>
                <w:rFonts w:asciiTheme="minorHAnsi" w:hAnsiTheme="minorHAnsi" w:cstheme="minorHAnsi"/>
                <w:bCs/>
                <w:sz w:val="22"/>
                <w:szCs w:val="22"/>
              </w:rPr>
              <w:t>Po vyhodnocení výsledků imunologických přehledů bude možné stanovit optimální periodicitu jejich dalšího provádění. Ta se bude odvíjet od:</w:t>
            </w:r>
          </w:p>
          <w:p w:rsidR="000275D6" w:rsidRPr="0013134F" w:rsidP="0013134F" w14:paraId="23C27DE8" w14:textId="77777777">
            <w:pPr>
              <w:rPr>
                <w:rFonts w:asciiTheme="minorHAnsi" w:hAnsiTheme="minorHAnsi" w:cstheme="minorHAnsi"/>
                <w:bCs/>
                <w:sz w:val="22"/>
                <w:szCs w:val="22"/>
              </w:rPr>
            </w:pPr>
          </w:p>
          <w:p w:rsidR="000275D6" w:rsidRPr="0013134F" w:rsidP="0013134F" w14:paraId="0CD3A239" w14:textId="77777777">
            <w:pPr>
              <w:rPr>
                <w:rFonts w:asciiTheme="minorHAnsi" w:hAnsiTheme="minorHAnsi" w:cstheme="minorHAnsi"/>
                <w:bCs/>
                <w:sz w:val="22"/>
                <w:szCs w:val="22"/>
              </w:rPr>
            </w:pPr>
            <w:r w:rsidRPr="0013134F">
              <w:rPr>
                <w:rFonts w:asciiTheme="minorHAnsi" w:hAnsiTheme="minorHAnsi" w:cstheme="minorHAnsi"/>
                <w:bCs/>
                <w:sz w:val="22"/>
                <w:szCs w:val="22"/>
              </w:rPr>
              <w:t>míry zjištěné kolektivní imunity v populaci,</w:t>
            </w:r>
          </w:p>
          <w:p w:rsidR="000275D6" w:rsidRPr="0013134F" w:rsidP="0013134F" w14:paraId="2005648A" w14:textId="51A39D3A">
            <w:pPr>
              <w:rPr>
                <w:rFonts w:asciiTheme="minorHAnsi" w:hAnsiTheme="minorHAnsi" w:cstheme="minorHAnsi"/>
                <w:bCs/>
                <w:sz w:val="22"/>
                <w:szCs w:val="22"/>
              </w:rPr>
            </w:pPr>
            <w:r w:rsidRPr="0013134F">
              <w:rPr>
                <w:rFonts w:asciiTheme="minorHAnsi" w:hAnsiTheme="minorHAnsi" w:cstheme="minorHAnsi"/>
                <w:bCs/>
                <w:sz w:val="22"/>
                <w:szCs w:val="22"/>
              </w:rPr>
              <w:t>dynamiky změn imunitního statusu v čase,</w:t>
            </w:r>
          </w:p>
          <w:p w:rsidR="000275D6" w:rsidRPr="0013134F" w:rsidP="0013134F" w14:paraId="29FE4234" w14:textId="77777777">
            <w:pPr>
              <w:rPr>
                <w:rFonts w:asciiTheme="minorHAnsi" w:hAnsiTheme="minorHAnsi" w:cstheme="minorHAnsi"/>
                <w:bCs/>
                <w:sz w:val="22"/>
                <w:szCs w:val="22"/>
              </w:rPr>
            </w:pPr>
            <w:r w:rsidRPr="0013134F">
              <w:rPr>
                <w:rFonts w:asciiTheme="minorHAnsi" w:hAnsiTheme="minorHAnsi" w:cstheme="minorHAnsi"/>
                <w:bCs/>
                <w:sz w:val="22"/>
                <w:szCs w:val="22"/>
              </w:rPr>
              <w:t>vývoje epidemiologické situace v ČR i ve světě,</w:t>
            </w:r>
          </w:p>
          <w:p w:rsidR="000275D6" w:rsidRPr="0013134F" w:rsidP="0013134F" w14:paraId="6A93B4B2" w14:textId="77777777">
            <w:pPr>
              <w:rPr>
                <w:rFonts w:asciiTheme="minorHAnsi" w:hAnsiTheme="minorHAnsi" w:cstheme="minorHAnsi"/>
                <w:bCs/>
                <w:sz w:val="22"/>
                <w:szCs w:val="22"/>
              </w:rPr>
            </w:pPr>
            <w:r w:rsidRPr="0013134F">
              <w:rPr>
                <w:rFonts w:asciiTheme="minorHAnsi" w:hAnsiTheme="minorHAnsi" w:cstheme="minorHAnsi"/>
                <w:bCs/>
                <w:sz w:val="22"/>
                <w:szCs w:val="22"/>
              </w:rPr>
              <w:t>nově dostupných vědeckých poznatků a technologických možností.</w:t>
            </w:r>
          </w:p>
          <w:p w:rsidR="000275D6" w:rsidRPr="0013134F" w:rsidP="0013134F" w14:paraId="3F880747" w14:textId="77777777">
            <w:pPr>
              <w:rPr>
                <w:rFonts w:asciiTheme="minorHAnsi" w:hAnsiTheme="minorHAnsi" w:cstheme="minorHAnsi"/>
                <w:bCs/>
                <w:sz w:val="22"/>
                <w:szCs w:val="22"/>
              </w:rPr>
            </w:pPr>
          </w:p>
          <w:p w:rsidR="000275D6" w:rsidRPr="0013134F" w:rsidP="0013134F" w14:paraId="1033F86D" w14:textId="608BF6DF">
            <w:pPr>
              <w:rPr>
                <w:rFonts w:asciiTheme="minorHAnsi" w:hAnsiTheme="minorHAnsi" w:cstheme="minorHAnsi"/>
                <w:bCs/>
                <w:sz w:val="22"/>
                <w:szCs w:val="22"/>
              </w:rPr>
            </w:pPr>
            <w:r w:rsidRPr="0013134F">
              <w:rPr>
                <w:rFonts w:asciiTheme="minorHAnsi" w:hAnsiTheme="minorHAnsi" w:cstheme="minorHAnsi"/>
                <w:bCs/>
                <w:sz w:val="22"/>
                <w:szCs w:val="22"/>
              </w:rPr>
              <w:t>Na základě těchto faktorů bude nastavena buď pravidelná periodická realizace imunologických přehledů (např. každých 5 let), nebo jejich cílené provádění při výskytu nových zdravotních hrozeb či při změnách očkovací strategie.</w:t>
            </w:r>
          </w:p>
        </w:tc>
      </w:tr>
      <w:tr w14:paraId="688A25A7" w14:textId="69A28867" w:rsidTr="0013134F">
        <w:tblPrEx>
          <w:tblW w:w="14737" w:type="dxa"/>
          <w:tblLayout w:type="fixed"/>
          <w:tblLook w:val="0600"/>
        </w:tblPrEx>
        <w:trPr>
          <w:trHeight w:val="300"/>
        </w:trPr>
        <w:tc>
          <w:tcPr>
            <w:tcW w:w="1413" w:type="dxa"/>
            <w:vMerge w:val="restart"/>
            <w:vAlign w:val="center"/>
          </w:tcPr>
          <w:p w:rsidR="000275D6" w:rsidRPr="0013134F" w:rsidP="0013134F" w14:paraId="124D7BAE" w14:textId="4CC85FD4">
            <w:pPr>
              <w:rPr>
                <w:rFonts w:asciiTheme="minorHAnsi" w:hAnsiTheme="minorHAnsi" w:cstheme="minorHAnsi"/>
                <w:bCs/>
                <w:sz w:val="22"/>
                <w:szCs w:val="22"/>
              </w:rPr>
            </w:pPr>
            <w:r w:rsidRPr="0013134F">
              <w:rPr>
                <w:rFonts w:asciiTheme="minorHAnsi" w:hAnsiTheme="minorHAnsi" w:cstheme="minorHAnsi"/>
                <w:bCs/>
                <w:sz w:val="22"/>
                <w:szCs w:val="22"/>
              </w:rPr>
              <w:t>Dílčí cíl č. 1.1.3.</w:t>
            </w:r>
          </w:p>
          <w:p w:rsidR="000275D6" w:rsidRPr="0013134F" w:rsidP="0013134F" w14:paraId="418E790F" w14:textId="1DD82AB9">
            <w:pPr>
              <w:rPr>
                <w:rFonts w:asciiTheme="minorHAnsi" w:hAnsiTheme="minorHAnsi" w:cstheme="minorHAnsi"/>
                <w:bCs/>
                <w:sz w:val="22"/>
                <w:szCs w:val="22"/>
              </w:rPr>
            </w:pPr>
            <w:r w:rsidRPr="0013134F">
              <w:rPr>
                <w:rFonts w:asciiTheme="minorHAnsi" w:hAnsiTheme="minorHAnsi" w:cstheme="minorHAnsi"/>
                <w:bCs/>
                <w:sz w:val="22"/>
                <w:szCs w:val="22"/>
              </w:rPr>
              <w:t xml:space="preserve">Ochrana zdraví obyvatel ČR v kontextu environmentálních rizik a </w:t>
            </w:r>
            <w:r w:rsidRPr="0013134F">
              <w:rPr>
                <w:rFonts w:asciiTheme="minorHAnsi" w:hAnsiTheme="minorHAnsi" w:cstheme="minorHAnsi"/>
                <w:bCs/>
                <w:sz w:val="22"/>
                <w:szCs w:val="22"/>
              </w:rPr>
              <w:t>rizik z pracovního prostředí (chemické látky, nadměrná hluková zátěž, projevy změny klimatu apod.)</w:t>
            </w:r>
          </w:p>
        </w:tc>
        <w:tc>
          <w:tcPr>
            <w:tcW w:w="2095" w:type="dxa"/>
            <w:shd w:val="clear" w:color="auto" w:fill="FFFFFF" w:themeFill="background1"/>
            <w:vAlign w:val="center"/>
          </w:tcPr>
          <w:p w:rsidR="000275D6" w:rsidRPr="0013134F" w:rsidP="0013134F" w14:paraId="197E2DB0" w14:textId="7815B4BC">
            <w:pPr>
              <w:rPr>
                <w:rFonts w:asciiTheme="minorHAnsi" w:hAnsiTheme="minorHAnsi" w:cstheme="minorHAnsi"/>
                <w:bCs/>
                <w:sz w:val="22"/>
                <w:szCs w:val="22"/>
              </w:rPr>
            </w:pPr>
          </w:p>
        </w:tc>
        <w:tc>
          <w:tcPr>
            <w:tcW w:w="2016" w:type="dxa"/>
            <w:vAlign w:val="center"/>
          </w:tcPr>
          <w:p w:rsidR="000275D6" w:rsidRPr="0013134F" w:rsidP="0013134F" w14:paraId="11C70CCB" w14:textId="6AF1B321">
            <w:pPr>
              <w:rPr>
                <w:rFonts w:asciiTheme="minorHAnsi" w:hAnsiTheme="minorHAnsi" w:cstheme="minorHAnsi"/>
                <w:bCs/>
                <w:sz w:val="22"/>
                <w:szCs w:val="22"/>
              </w:rPr>
            </w:pPr>
            <w:r w:rsidRPr="0013134F">
              <w:rPr>
                <w:rFonts w:asciiTheme="minorHAnsi" w:hAnsiTheme="minorHAnsi" w:cstheme="minorHAnsi"/>
                <w:bCs/>
                <w:sz w:val="22"/>
                <w:szCs w:val="22"/>
              </w:rPr>
              <w:t xml:space="preserve">Posílení informační základny v oblasti rizik ze životního prostředí prostřednictvím cílených monitorovacích programů a sběr </w:t>
            </w:r>
            <w:r w:rsidRPr="0013134F">
              <w:rPr>
                <w:rFonts w:asciiTheme="minorHAnsi" w:hAnsiTheme="minorHAnsi" w:cstheme="minorHAnsi"/>
                <w:bCs/>
                <w:sz w:val="22"/>
                <w:szCs w:val="22"/>
              </w:rPr>
              <w:t>dat relevantních pro vyhodnocení zdravotních rizik a nastavení adekvátních nápravných opatření</w:t>
            </w:r>
          </w:p>
        </w:tc>
        <w:tc>
          <w:tcPr>
            <w:tcW w:w="850" w:type="dxa"/>
            <w:vAlign w:val="center"/>
          </w:tcPr>
          <w:p w:rsidR="000275D6" w:rsidRPr="0013134F" w:rsidP="0013134F" w14:paraId="2F420EFE" w14:textId="665936B7">
            <w:pPr>
              <w:rPr>
                <w:rFonts w:asciiTheme="minorHAnsi" w:hAnsiTheme="minorHAnsi" w:cstheme="minorHAnsi"/>
                <w:bCs/>
                <w:sz w:val="22"/>
                <w:szCs w:val="22"/>
              </w:rPr>
            </w:pPr>
            <w:r w:rsidRPr="0013134F">
              <w:rPr>
                <w:rFonts w:asciiTheme="minorHAnsi" w:hAnsiTheme="minorHAnsi" w:cstheme="minorHAnsi"/>
                <w:bCs/>
                <w:sz w:val="22"/>
                <w:szCs w:val="22"/>
              </w:rPr>
              <w:t>2021-2035</w:t>
            </w:r>
          </w:p>
        </w:tc>
        <w:tc>
          <w:tcPr>
            <w:tcW w:w="1276" w:type="dxa"/>
            <w:vAlign w:val="center"/>
          </w:tcPr>
          <w:p w:rsidR="000275D6" w:rsidRPr="0013134F" w:rsidP="0013134F" w14:paraId="1445EBBC" w14:textId="19037721">
            <w:pPr>
              <w:rPr>
                <w:rFonts w:asciiTheme="minorHAnsi" w:hAnsiTheme="minorHAnsi" w:cstheme="minorHAnsi"/>
                <w:bCs/>
                <w:sz w:val="22"/>
                <w:szCs w:val="22"/>
              </w:rPr>
            </w:pPr>
            <w:r w:rsidRPr="0013134F">
              <w:rPr>
                <w:rFonts w:asciiTheme="minorHAnsi" w:hAnsiTheme="minorHAnsi" w:cstheme="minorHAnsi"/>
                <w:bCs/>
                <w:sz w:val="22"/>
                <w:szCs w:val="22"/>
              </w:rPr>
              <w:t>MZD</w:t>
            </w:r>
            <w:r w:rsidRPr="0013134F">
              <w:rPr>
                <w:rFonts w:asciiTheme="minorHAnsi" w:hAnsiTheme="minorHAnsi" w:cstheme="minorHAnsi"/>
                <w:bCs/>
                <w:sz w:val="22"/>
                <w:szCs w:val="22"/>
              </w:rPr>
              <w:t xml:space="preserve"> – SH/OVZ</w:t>
            </w:r>
          </w:p>
        </w:tc>
        <w:tc>
          <w:tcPr>
            <w:tcW w:w="2126" w:type="dxa"/>
            <w:vAlign w:val="center"/>
          </w:tcPr>
          <w:p w:rsidR="000275D6" w:rsidRPr="0013134F" w:rsidP="0013134F" w14:paraId="59714D62" w14:textId="3E112D3F">
            <w:pPr>
              <w:rPr>
                <w:rFonts w:asciiTheme="minorHAnsi" w:hAnsiTheme="minorHAnsi" w:cstheme="minorHAnsi"/>
                <w:bCs/>
                <w:sz w:val="22"/>
                <w:szCs w:val="22"/>
              </w:rPr>
            </w:pPr>
            <w:r w:rsidRPr="0013134F">
              <w:rPr>
                <w:rFonts w:asciiTheme="minorHAnsi" w:hAnsiTheme="minorHAnsi" w:cstheme="minorHAnsi"/>
                <w:bCs/>
                <w:sz w:val="22"/>
                <w:szCs w:val="22"/>
              </w:rPr>
              <w:t xml:space="preserve">V rámci </w:t>
            </w:r>
            <w:r w:rsidRPr="0013134F" w:rsidR="002E3FCC">
              <w:rPr>
                <w:rFonts w:asciiTheme="minorHAnsi" w:hAnsiTheme="minorHAnsi" w:cstheme="minorHAnsi"/>
                <w:bCs/>
                <w:sz w:val="22"/>
                <w:szCs w:val="22"/>
              </w:rPr>
              <w:t>MZD</w:t>
            </w:r>
            <w:r w:rsidRPr="0013134F">
              <w:rPr>
                <w:rFonts w:asciiTheme="minorHAnsi" w:hAnsiTheme="minorHAnsi" w:cstheme="minorHAnsi"/>
                <w:bCs/>
                <w:sz w:val="22"/>
                <w:szCs w:val="22"/>
              </w:rPr>
              <w:t>:</w:t>
            </w:r>
          </w:p>
          <w:p w:rsidR="000275D6" w:rsidRPr="0013134F" w:rsidP="0013134F" w14:paraId="6AB28A61" w14:textId="34018C93">
            <w:pPr>
              <w:rPr>
                <w:rFonts w:asciiTheme="minorHAnsi" w:hAnsiTheme="minorHAnsi" w:cstheme="minorHAnsi"/>
                <w:bCs/>
                <w:sz w:val="22"/>
                <w:szCs w:val="22"/>
              </w:rPr>
            </w:pPr>
            <w:r w:rsidRPr="0013134F">
              <w:rPr>
                <w:rFonts w:asciiTheme="minorHAnsi" w:hAnsiTheme="minorHAnsi" w:cstheme="minorHAnsi"/>
                <w:bCs/>
                <w:sz w:val="22"/>
                <w:szCs w:val="22"/>
              </w:rPr>
              <w:t>KHS, ÚZIS, SZÚ</w:t>
            </w:r>
          </w:p>
          <w:p w:rsidR="000275D6" w:rsidRPr="0013134F" w:rsidP="0013134F" w14:paraId="5E73AD03" w14:textId="002B90A9">
            <w:pPr>
              <w:rPr>
                <w:rFonts w:asciiTheme="minorHAnsi" w:hAnsiTheme="minorHAnsi" w:cstheme="minorHAnsi"/>
                <w:bCs/>
                <w:sz w:val="22"/>
                <w:szCs w:val="22"/>
              </w:rPr>
            </w:pPr>
            <w:r w:rsidRPr="0013134F">
              <w:rPr>
                <w:rFonts w:asciiTheme="minorHAnsi" w:hAnsiTheme="minorHAnsi" w:cstheme="minorHAnsi"/>
                <w:bCs/>
                <w:sz w:val="22"/>
                <w:szCs w:val="22"/>
              </w:rPr>
              <w:t>MŽP, MMR, MV, ČLS JEP, akademická sféra, pacientské organizace, NNO</w:t>
            </w:r>
          </w:p>
        </w:tc>
        <w:tc>
          <w:tcPr>
            <w:tcW w:w="2410" w:type="dxa"/>
            <w:vAlign w:val="center"/>
          </w:tcPr>
          <w:p w:rsidR="000275D6" w:rsidRPr="0013134F" w:rsidP="0013134F" w14:paraId="028C5358" w14:textId="434B941E">
            <w:pPr>
              <w:rPr>
                <w:rFonts w:asciiTheme="minorHAnsi" w:hAnsiTheme="minorHAnsi" w:cstheme="minorHAnsi"/>
                <w:bCs/>
                <w:sz w:val="22"/>
                <w:szCs w:val="22"/>
              </w:rPr>
            </w:pPr>
            <w:r w:rsidRPr="0013134F">
              <w:rPr>
                <w:rFonts w:asciiTheme="minorHAnsi" w:hAnsiTheme="minorHAnsi" w:cstheme="minorHAnsi"/>
                <w:bCs/>
                <w:sz w:val="22"/>
                <w:szCs w:val="22"/>
              </w:rPr>
              <w:t xml:space="preserve">Plnění prostřednictvím posílení informační základny v oblasti rizik ze životního  prostředí nejen v podobně environmentálních složek, ale i kontaminant z životního </w:t>
            </w:r>
            <w:r w:rsidRPr="0013134F">
              <w:rPr>
                <w:rFonts w:asciiTheme="minorHAnsi" w:hAnsiTheme="minorHAnsi" w:cstheme="minorHAnsi"/>
                <w:bCs/>
                <w:sz w:val="22"/>
                <w:szCs w:val="22"/>
              </w:rPr>
              <w:t>prostoru člověka jako jsou rizikové látky, které se mohou nacházet v pitné vodě, koupacích vodách apod. (přesně zacílené monitorovací programy - např. olovo v pitné vodě ve školách, léčiva ve veřejných vodovodech, vedlejší produkty dezinfekce v umělých koupalištích a další, na základě kterých jsou získána data, jež lze využít k podloženému vyhodnocení zdravotních rizik pro konkrétní skupiny</w:t>
            </w:r>
          </w:p>
          <w:p w:rsidR="000275D6" w:rsidRPr="0013134F" w:rsidP="0013134F" w14:paraId="108F67B4" w14:textId="45045FA7">
            <w:pPr>
              <w:rPr>
                <w:rFonts w:asciiTheme="minorHAnsi" w:hAnsiTheme="minorHAnsi" w:cstheme="minorHAnsi"/>
                <w:bCs/>
                <w:sz w:val="22"/>
                <w:szCs w:val="22"/>
              </w:rPr>
            </w:pPr>
            <w:r w:rsidRPr="0013134F">
              <w:rPr>
                <w:rFonts w:asciiTheme="minorHAnsi" w:hAnsiTheme="minorHAnsi" w:cstheme="minorHAnsi"/>
                <w:bCs/>
                <w:sz w:val="22"/>
                <w:szCs w:val="22"/>
              </w:rPr>
              <w:t>s</w:t>
            </w:r>
            <w:r w:rsidRPr="0013134F">
              <w:rPr>
                <w:rFonts w:asciiTheme="minorHAnsi" w:hAnsiTheme="minorHAnsi" w:cstheme="minorHAnsi"/>
                <w:bCs/>
                <w:sz w:val="22"/>
                <w:szCs w:val="22"/>
              </w:rPr>
              <w:t xml:space="preserve"> obyvatelstva a lze nastavit cílená nápravná opatření) a edukace veřejnosti o možných škodlivých vlivech jejich </w:t>
            </w:r>
            <w:r w:rsidRPr="0013134F" w:rsidR="0013134F">
              <w:rPr>
                <w:rFonts w:asciiTheme="minorHAnsi" w:hAnsiTheme="minorHAnsi" w:cstheme="minorHAnsi"/>
                <w:bCs/>
                <w:sz w:val="22"/>
                <w:szCs w:val="22"/>
              </w:rPr>
              <w:t>životního prostředí</w:t>
            </w:r>
            <w:r w:rsidRPr="0013134F">
              <w:rPr>
                <w:rFonts w:asciiTheme="minorHAnsi" w:hAnsiTheme="minorHAnsi" w:cstheme="minorHAnsi"/>
                <w:bCs/>
                <w:sz w:val="22"/>
                <w:szCs w:val="22"/>
              </w:rPr>
              <w:t>.</w:t>
            </w:r>
          </w:p>
        </w:tc>
        <w:tc>
          <w:tcPr>
            <w:tcW w:w="2551" w:type="dxa"/>
            <w:vAlign w:val="center"/>
          </w:tcPr>
          <w:p w:rsidR="000275D6" w:rsidRPr="0013134F" w:rsidP="0013134F" w14:paraId="1B57D4C7" w14:textId="60816994">
            <w:pPr>
              <w:spacing w:after="120"/>
              <w:rPr>
                <w:rFonts w:asciiTheme="minorHAnsi" w:hAnsiTheme="minorHAnsi" w:cstheme="minorHAnsi"/>
                <w:bCs/>
                <w:sz w:val="22"/>
                <w:szCs w:val="22"/>
              </w:rPr>
            </w:pPr>
            <w:r w:rsidRPr="0013134F">
              <w:rPr>
                <w:rFonts w:asciiTheme="minorHAnsi" w:hAnsiTheme="minorHAnsi" w:cstheme="minorHAnsi"/>
                <w:bCs/>
                <w:sz w:val="22"/>
                <w:szCs w:val="22"/>
              </w:rPr>
              <w:t xml:space="preserve">Pokračování v realizaci vhodných monitorovacích programů vytvořených dle dlouhodobých i aktuálních potřeb, vytváření systémů opatření, případně legislativních podkladů a </w:t>
            </w:r>
            <w:r w:rsidRPr="0013134F">
              <w:rPr>
                <w:rFonts w:asciiTheme="minorHAnsi" w:hAnsiTheme="minorHAnsi" w:cstheme="minorHAnsi"/>
                <w:bCs/>
                <w:sz w:val="22"/>
                <w:szCs w:val="22"/>
              </w:rPr>
              <w:t>právních předpisů a edukace konkrétních cílových slupin dle dané problematiky</w:t>
            </w:r>
          </w:p>
        </w:tc>
      </w:tr>
      <w:tr w14:paraId="6A51EACB" w14:textId="77777777" w:rsidTr="0013134F">
        <w:tblPrEx>
          <w:tblW w:w="14737" w:type="dxa"/>
          <w:tblLayout w:type="fixed"/>
          <w:tblLook w:val="0600"/>
        </w:tblPrEx>
        <w:trPr>
          <w:trHeight w:val="300"/>
        </w:trPr>
        <w:tc>
          <w:tcPr>
            <w:tcW w:w="1413" w:type="dxa"/>
            <w:vMerge/>
            <w:vAlign w:val="center"/>
          </w:tcPr>
          <w:p w:rsidR="000275D6" w:rsidRPr="0013134F" w:rsidP="0013134F" w14:paraId="10B5D36A" w14:textId="77777777">
            <w:pPr>
              <w:rPr>
                <w:rFonts w:asciiTheme="minorHAnsi" w:hAnsiTheme="minorHAnsi" w:cstheme="minorHAnsi"/>
                <w:bCs/>
                <w:sz w:val="22"/>
                <w:szCs w:val="22"/>
              </w:rPr>
            </w:pPr>
          </w:p>
        </w:tc>
        <w:tc>
          <w:tcPr>
            <w:tcW w:w="2095" w:type="dxa"/>
            <w:vAlign w:val="center"/>
          </w:tcPr>
          <w:p w:rsidR="000275D6" w:rsidRPr="0013134F" w:rsidP="0013134F" w14:paraId="3943881E" w14:textId="77777777">
            <w:pPr>
              <w:rPr>
                <w:rFonts w:eastAsia="Calibri" w:asciiTheme="minorHAnsi" w:hAnsiTheme="minorHAnsi" w:cstheme="minorHAnsi"/>
                <w:bCs/>
                <w:sz w:val="22"/>
                <w:szCs w:val="22"/>
              </w:rPr>
            </w:pPr>
            <w:r w:rsidRPr="0013134F">
              <w:rPr>
                <w:rFonts w:eastAsia="Calibri" w:asciiTheme="minorHAnsi" w:hAnsiTheme="minorHAnsi" w:cstheme="minorHAnsi"/>
                <w:bCs/>
                <w:sz w:val="22"/>
                <w:szCs w:val="22"/>
              </w:rPr>
              <w:t xml:space="preserve">Návrh tohoto projektu ke zmapování výskytu </w:t>
            </w:r>
            <w:r w:rsidRPr="0013134F">
              <w:rPr>
                <w:rFonts w:eastAsia="Calibri" w:asciiTheme="minorHAnsi" w:hAnsiTheme="minorHAnsi" w:cstheme="minorHAnsi"/>
                <w:bCs/>
                <w:sz w:val="22"/>
                <w:szCs w:val="22"/>
              </w:rPr>
              <w:t>azbestového materiálu v budovách bude projednán v rámci Pracovní skupiny Rady vlády pro veřejné zdraví pro azbest i Radou vlády pro veřejné zdraví (RV VZ), a následně budou přijaty další případně kroky k realizaci.</w:t>
            </w:r>
          </w:p>
          <w:p w:rsidR="000275D6" w:rsidRPr="0013134F" w:rsidP="0013134F" w14:paraId="08D9EB28" w14:textId="1EF1D588">
            <w:pPr>
              <w:rPr>
                <w:rFonts w:asciiTheme="minorHAnsi" w:hAnsiTheme="minorHAnsi" w:cstheme="minorHAnsi"/>
                <w:bCs/>
                <w:sz w:val="22"/>
                <w:szCs w:val="22"/>
              </w:rPr>
            </w:pPr>
          </w:p>
        </w:tc>
        <w:tc>
          <w:tcPr>
            <w:tcW w:w="2016" w:type="dxa"/>
            <w:vAlign w:val="center"/>
          </w:tcPr>
          <w:p w:rsidR="000275D6" w:rsidRPr="0013134F" w:rsidP="0013134F" w14:paraId="06FE4AEF" w14:textId="6E74A360">
            <w:pPr>
              <w:rPr>
                <w:rFonts w:asciiTheme="minorHAnsi" w:hAnsiTheme="minorHAnsi" w:cstheme="minorHAnsi"/>
                <w:bCs/>
                <w:sz w:val="22"/>
                <w:szCs w:val="22"/>
              </w:rPr>
            </w:pPr>
            <w:r w:rsidRPr="0013134F">
              <w:rPr>
                <w:rFonts w:asciiTheme="minorHAnsi" w:hAnsiTheme="minorHAnsi" w:cstheme="minorHAnsi"/>
                <w:bCs/>
                <w:sz w:val="22"/>
                <w:szCs w:val="22"/>
              </w:rPr>
              <w:t xml:space="preserve">Zmapování výskytu azbestového materiálu v </w:t>
            </w:r>
            <w:r w:rsidRPr="0013134F">
              <w:rPr>
                <w:rFonts w:asciiTheme="minorHAnsi" w:hAnsiTheme="minorHAnsi" w:cstheme="minorHAnsi"/>
                <w:bCs/>
                <w:sz w:val="22"/>
                <w:szCs w:val="22"/>
              </w:rPr>
              <w:t>budovách v majetku státu a případně veřejných budovách. Cílem je řízení a odstranění rizik v případě zjištění výskytu azbestového materiálu a jeho možného uvolňování do vnitřního prostředí budov.</w:t>
            </w:r>
          </w:p>
        </w:tc>
        <w:tc>
          <w:tcPr>
            <w:tcW w:w="850" w:type="dxa"/>
            <w:vAlign w:val="center"/>
          </w:tcPr>
          <w:p w:rsidR="000275D6" w:rsidRPr="0013134F" w:rsidP="0013134F" w14:paraId="7F13A1F5" w14:textId="3F5ED5DF">
            <w:pPr>
              <w:rPr>
                <w:rFonts w:asciiTheme="minorHAnsi" w:hAnsiTheme="minorHAnsi" w:cstheme="minorHAnsi"/>
                <w:bCs/>
                <w:sz w:val="22"/>
                <w:szCs w:val="22"/>
              </w:rPr>
            </w:pPr>
            <w:r w:rsidRPr="0013134F">
              <w:rPr>
                <w:rFonts w:asciiTheme="minorHAnsi" w:hAnsiTheme="minorHAnsi" w:cstheme="minorHAnsi"/>
                <w:bCs/>
                <w:sz w:val="22"/>
                <w:szCs w:val="22"/>
              </w:rPr>
              <w:t>2027–2035</w:t>
            </w:r>
          </w:p>
        </w:tc>
        <w:tc>
          <w:tcPr>
            <w:tcW w:w="1276" w:type="dxa"/>
            <w:vAlign w:val="center"/>
          </w:tcPr>
          <w:p w:rsidR="000275D6" w:rsidRPr="0013134F" w:rsidP="0013134F" w14:paraId="294AFEF2" w14:textId="1BA85B88">
            <w:pPr>
              <w:rPr>
                <w:rFonts w:asciiTheme="minorHAnsi" w:hAnsiTheme="minorHAnsi" w:cstheme="minorHAnsi"/>
                <w:bCs/>
                <w:sz w:val="22"/>
                <w:szCs w:val="22"/>
              </w:rPr>
            </w:pPr>
            <w:r w:rsidRPr="0013134F">
              <w:rPr>
                <w:rFonts w:asciiTheme="minorHAnsi" w:hAnsiTheme="minorHAnsi" w:cstheme="minorHAnsi"/>
                <w:bCs/>
                <w:sz w:val="22"/>
                <w:szCs w:val="22"/>
              </w:rPr>
              <w:t>MZD</w:t>
            </w:r>
            <w:r w:rsidRPr="0013134F">
              <w:rPr>
                <w:rFonts w:asciiTheme="minorHAnsi" w:hAnsiTheme="minorHAnsi" w:cstheme="minorHAnsi"/>
                <w:bCs/>
                <w:sz w:val="22"/>
                <w:szCs w:val="22"/>
              </w:rPr>
              <w:t xml:space="preserve"> – SH/OVZ</w:t>
            </w:r>
          </w:p>
        </w:tc>
        <w:tc>
          <w:tcPr>
            <w:tcW w:w="2126" w:type="dxa"/>
            <w:vAlign w:val="center"/>
          </w:tcPr>
          <w:p w:rsidR="000275D6" w:rsidRPr="0013134F" w:rsidP="0013134F" w14:paraId="39BE77C6" w14:textId="7C4FE64E">
            <w:pPr>
              <w:rPr>
                <w:rFonts w:asciiTheme="minorHAnsi" w:hAnsiTheme="minorHAnsi" w:cstheme="minorHAnsi"/>
                <w:bCs/>
                <w:sz w:val="22"/>
                <w:szCs w:val="22"/>
              </w:rPr>
            </w:pPr>
            <w:r w:rsidRPr="0013134F">
              <w:rPr>
                <w:rFonts w:asciiTheme="minorHAnsi" w:hAnsiTheme="minorHAnsi" w:cstheme="minorHAnsi"/>
                <w:bCs/>
                <w:sz w:val="22"/>
                <w:szCs w:val="22"/>
              </w:rPr>
              <w:t>RV VZ a PS RVVZ</w:t>
            </w:r>
          </w:p>
        </w:tc>
        <w:tc>
          <w:tcPr>
            <w:tcW w:w="2410" w:type="dxa"/>
            <w:shd w:val="clear" w:color="auto" w:fill="FFFFFF" w:themeFill="background1"/>
            <w:vAlign w:val="center"/>
          </w:tcPr>
          <w:p w:rsidR="000275D6" w:rsidRPr="0013134F" w:rsidP="0013134F" w14:paraId="2A0CE6D0" w14:textId="2A339DD3">
            <w:pPr>
              <w:rPr>
                <w:rFonts w:asciiTheme="minorHAnsi" w:hAnsiTheme="minorHAnsi" w:cstheme="minorHAnsi"/>
                <w:bCs/>
                <w:sz w:val="22"/>
                <w:szCs w:val="22"/>
              </w:rPr>
            </w:pPr>
            <w:r w:rsidRPr="0013134F">
              <w:rPr>
                <w:rFonts w:asciiTheme="minorHAnsi" w:hAnsiTheme="minorHAnsi" w:cstheme="minorHAnsi"/>
                <w:bCs/>
                <w:sz w:val="22"/>
                <w:szCs w:val="22"/>
              </w:rPr>
              <w:t>NR</w:t>
            </w:r>
          </w:p>
        </w:tc>
        <w:tc>
          <w:tcPr>
            <w:tcW w:w="2551" w:type="dxa"/>
            <w:shd w:val="clear" w:color="auto" w:fill="auto"/>
            <w:vAlign w:val="center"/>
          </w:tcPr>
          <w:p w:rsidR="000275D6" w:rsidRPr="0013134F" w:rsidP="0013134F" w14:paraId="3DD54517" w14:textId="775635FF">
            <w:pPr>
              <w:rPr>
                <w:rFonts w:asciiTheme="minorHAnsi" w:hAnsiTheme="minorHAnsi" w:cstheme="minorHAnsi"/>
                <w:bCs/>
                <w:sz w:val="22"/>
                <w:szCs w:val="22"/>
              </w:rPr>
            </w:pPr>
            <w:r w:rsidRPr="0013134F">
              <w:rPr>
                <w:rFonts w:asciiTheme="minorHAnsi" w:hAnsiTheme="minorHAnsi" w:cstheme="minorHAnsi"/>
                <w:bCs/>
                <w:sz w:val="22"/>
                <w:szCs w:val="22"/>
              </w:rPr>
              <w:t xml:space="preserve">Opatření bude realizováno podle aktuálního vývoje </w:t>
            </w:r>
            <w:r w:rsidRPr="0013134F" w:rsidR="3FC97B47">
              <w:rPr>
                <w:rFonts w:asciiTheme="minorHAnsi" w:hAnsiTheme="minorHAnsi" w:cstheme="minorHAnsi"/>
                <w:bCs/>
                <w:sz w:val="22"/>
                <w:szCs w:val="22"/>
              </w:rPr>
              <w:t>Národního azbestového profilu</w:t>
            </w:r>
            <w:r w:rsidRPr="0013134F" w:rsidR="6626D026">
              <w:rPr>
                <w:rFonts w:asciiTheme="minorHAnsi" w:hAnsiTheme="minorHAnsi" w:cstheme="minorHAnsi"/>
                <w:bCs/>
                <w:sz w:val="22"/>
                <w:szCs w:val="22"/>
              </w:rPr>
              <w:t xml:space="preserve"> v rámci projednání Pracovní skupiny Rady vlády pro veřejné zdraví a pro azbest i Radou vlády pro veřejné zdraví. </w:t>
            </w:r>
            <w:r w:rsidRPr="0013134F" w:rsidR="40A2FAD1">
              <w:rPr>
                <w:rFonts w:asciiTheme="minorHAnsi" w:hAnsiTheme="minorHAnsi" w:cstheme="minorHAnsi"/>
                <w:bCs/>
                <w:sz w:val="22"/>
                <w:szCs w:val="22"/>
              </w:rPr>
              <w:t>Následně bude projekt zadán k realizaci.</w:t>
            </w:r>
            <w:r w:rsidRPr="0013134F" w:rsidR="24A3894A">
              <w:rPr>
                <w:rFonts w:asciiTheme="minorHAnsi" w:hAnsiTheme="minorHAnsi" w:cstheme="minorHAnsi"/>
                <w:bCs/>
                <w:sz w:val="22"/>
                <w:szCs w:val="22"/>
              </w:rPr>
              <w:t xml:space="preserve"> Z</w:t>
            </w:r>
            <w:r w:rsidRPr="0013134F" w:rsidR="40A2FAD1">
              <w:rPr>
                <w:rFonts w:asciiTheme="minorHAnsi" w:hAnsiTheme="minorHAnsi" w:cstheme="minorHAnsi"/>
                <w:bCs/>
                <w:sz w:val="22"/>
                <w:szCs w:val="22"/>
              </w:rPr>
              <w:t>jištěná data o výsk</w:t>
            </w:r>
            <w:r w:rsidRPr="0013134F" w:rsidR="47A77915">
              <w:rPr>
                <w:rFonts w:asciiTheme="minorHAnsi" w:hAnsiTheme="minorHAnsi" w:cstheme="minorHAnsi"/>
                <w:bCs/>
                <w:sz w:val="22"/>
                <w:szCs w:val="22"/>
              </w:rPr>
              <w:t xml:space="preserve">ytu azbestových materiálů </w:t>
            </w:r>
            <w:r w:rsidRPr="0013134F" w:rsidR="19FF78FC">
              <w:rPr>
                <w:rFonts w:asciiTheme="minorHAnsi" w:hAnsiTheme="minorHAnsi" w:cstheme="minorHAnsi"/>
                <w:bCs/>
                <w:sz w:val="22"/>
                <w:szCs w:val="22"/>
              </w:rPr>
              <w:t xml:space="preserve">budou podrobena analýze rizik a doplněna do databáze, kterou spravuje Úřad pro </w:t>
            </w:r>
            <w:r w:rsidRPr="0013134F" w:rsidR="004C7778">
              <w:rPr>
                <w:rFonts w:asciiTheme="minorHAnsi" w:hAnsiTheme="minorHAnsi" w:cstheme="minorHAnsi"/>
                <w:bCs/>
                <w:sz w:val="22"/>
                <w:szCs w:val="22"/>
              </w:rPr>
              <w:t xml:space="preserve">zastupování </w:t>
            </w:r>
            <w:r w:rsidRPr="0013134F" w:rsidR="19FF78FC">
              <w:rPr>
                <w:rFonts w:asciiTheme="minorHAnsi" w:hAnsiTheme="minorHAnsi" w:cstheme="minorHAnsi"/>
                <w:bCs/>
                <w:sz w:val="22"/>
                <w:szCs w:val="22"/>
              </w:rPr>
              <w:t xml:space="preserve">státu ve věcech majetkových. </w:t>
            </w:r>
            <w:r w:rsidRPr="0013134F" w:rsidR="4ED2BE43">
              <w:rPr>
                <w:rFonts w:asciiTheme="minorHAnsi" w:hAnsiTheme="minorHAnsi" w:cstheme="minorHAnsi"/>
                <w:bCs/>
                <w:sz w:val="22"/>
                <w:szCs w:val="22"/>
              </w:rPr>
              <w:t xml:space="preserve">V případě </w:t>
            </w:r>
            <w:r w:rsidRPr="0013134F" w:rsidR="11FEBF38">
              <w:rPr>
                <w:rFonts w:asciiTheme="minorHAnsi" w:hAnsiTheme="minorHAnsi" w:cstheme="minorHAnsi"/>
                <w:bCs/>
                <w:sz w:val="22"/>
                <w:szCs w:val="22"/>
              </w:rPr>
              <w:t>zjištění možného uvolňování azbestových materiálů do vnitřního prostředí budo</w:t>
            </w:r>
            <w:r w:rsidRPr="0013134F" w:rsidR="6952D4EE">
              <w:rPr>
                <w:rFonts w:asciiTheme="minorHAnsi" w:hAnsiTheme="minorHAnsi" w:cstheme="minorHAnsi"/>
                <w:bCs/>
                <w:sz w:val="22"/>
                <w:szCs w:val="22"/>
              </w:rPr>
              <w:t>v</w:t>
            </w:r>
            <w:r w:rsidRPr="0013134F" w:rsidR="6712E813">
              <w:rPr>
                <w:rFonts w:asciiTheme="minorHAnsi" w:hAnsiTheme="minorHAnsi" w:cstheme="minorHAnsi"/>
                <w:bCs/>
                <w:sz w:val="22"/>
                <w:szCs w:val="22"/>
              </w:rPr>
              <w:t>, bude</w:t>
            </w:r>
            <w:r w:rsidRPr="0013134F" w:rsidR="6952D4EE">
              <w:rPr>
                <w:rFonts w:asciiTheme="minorHAnsi" w:hAnsiTheme="minorHAnsi" w:cstheme="minorHAnsi"/>
                <w:bCs/>
                <w:sz w:val="22"/>
                <w:szCs w:val="22"/>
              </w:rPr>
              <w:t xml:space="preserve"> </w:t>
            </w:r>
            <w:r w:rsidRPr="0013134F" w:rsidR="4ED2BE43">
              <w:rPr>
                <w:rFonts w:asciiTheme="minorHAnsi" w:hAnsiTheme="minorHAnsi" w:cstheme="minorHAnsi"/>
                <w:bCs/>
                <w:sz w:val="22"/>
                <w:szCs w:val="22"/>
              </w:rPr>
              <w:t>doporučeno</w:t>
            </w:r>
            <w:r w:rsidRPr="0013134F" w:rsidR="09FD2700">
              <w:rPr>
                <w:rFonts w:asciiTheme="minorHAnsi" w:hAnsiTheme="minorHAnsi" w:cstheme="minorHAnsi"/>
                <w:bCs/>
                <w:sz w:val="22"/>
                <w:szCs w:val="22"/>
              </w:rPr>
              <w:t xml:space="preserve"> jeho odstranění.</w:t>
            </w:r>
          </w:p>
        </w:tc>
      </w:tr>
      <w:tr w14:paraId="41FD996B" w14:textId="77777777" w:rsidTr="0013134F">
        <w:tblPrEx>
          <w:tblW w:w="14737" w:type="dxa"/>
          <w:tblLayout w:type="fixed"/>
          <w:tblLook w:val="0600"/>
        </w:tblPrEx>
        <w:trPr>
          <w:trHeight w:val="300"/>
        </w:trPr>
        <w:tc>
          <w:tcPr>
            <w:tcW w:w="1413" w:type="dxa"/>
            <w:vMerge/>
            <w:vAlign w:val="center"/>
          </w:tcPr>
          <w:p w:rsidR="000275D6" w:rsidRPr="0013134F" w:rsidP="0013134F" w14:paraId="4B944DAC" w14:textId="77777777">
            <w:pPr>
              <w:rPr>
                <w:rFonts w:asciiTheme="minorHAnsi" w:hAnsiTheme="minorHAnsi" w:cstheme="minorHAnsi"/>
                <w:bCs/>
                <w:sz w:val="22"/>
                <w:szCs w:val="22"/>
              </w:rPr>
            </w:pPr>
          </w:p>
        </w:tc>
        <w:tc>
          <w:tcPr>
            <w:tcW w:w="2095" w:type="dxa"/>
            <w:vAlign w:val="center"/>
          </w:tcPr>
          <w:p w:rsidR="000275D6" w:rsidRPr="0013134F" w:rsidP="0013134F" w14:paraId="585EF8CC" w14:textId="0FC69BB4">
            <w:pPr>
              <w:rPr>
                <w:rFonts w:asciiTheme="minorHAnsi" w:hAnsiTheme="minorHAnsi" w:cstheme="minorHAnsi"/>
                <w:bCs/>
                <w:sz w:val="22"/>
                <w:szCs w:val="22"/>
              </w:rPr>
            </w:pPr>
            <w:r w:rsidRPr="0013134F">
              <w:rPr>
                <w:rFonts w:asciiTheme="minorHAnsi" w:hAnsiTheme="minorHAnsi" w:cstheme="minorHAnsi"/>
                <w:bCs/>
                <w:sz w:val="22"/>
                <w:szCs w:val="22"/>
              </w:rPr>
              <w:t xml:space="preserve">Nutnost provedení analýzy vlivu expozice rizikových faktorů pracovních podmínek dle </w:t>
            </w:r>
            <w:r w:rsidRPr="0013134F">
              <w:rPr>
                <w:rFonts w:asciiTheme="minorHAnsi" w:hAnsiTheme="minorHAnsi" w:cstheme="minorHAnsi"/>
                <w:bCs/>
                <w:sz w:val="22"/>
                <w:szCs w:val="22"/>
              </w:rPr>
              <w:t>různých intenzit a jejich vliv na zdraví zaměstnanců, včetně zhodnocení DPN a invalidních důchodů.</w:t>
            </w:r>
          </w:p>
        </w:tc>
        <w:tc>
          <w:tcPr>
            <w:tcW w:w="2016" w:type="dxa"/>
            <w:vAlign w:val="center"/>
          </w:tcPr>
          <w:p w:rsidR="000275D6" w:rsidRPr="0013134F" w:rsidP="0013134F" w14:paraId="404A0E17" w14:textId="514FEF94">
            <w:pPr>
              <w:rPr>
                <w:rFonts w:asciiTheme="minorHAnsi" w:hAnsiTheme="minorHAnsi" w:cstheme="minorHAnsi"/>
                <w:bCs/>
                <w:sz w:val="22"/>
                <w:szCs w:val="22"/>
              </w:rPr>
            </w:pPr>
            <w:r w:rsidRPr="0013134F">
              <w:rPr>
                <w:rFonts w:asciiTheme="minorHAnsi" w:hAnsiTheme="minorHAnsi" w:cstheme="minorHAnsi"/>
                <w:bCs/>
                <w:sz w:val="22"/>
                <w:szCs w:val="22"/>
              </w:rPr>
              <w:t>Vliv rizikových faktorů na zdraví zaměstnanců v jednotlivých kategorií práce</w:t>
            </w:r>
          </w:p>
        </w:tc>
        <w:tc>
          <w:tcPr>
            <w:tcW w:w="850" w:type="dxa"/>
            <w:vAlign w:val="center"/>
          </w:tcPr>
          <w:p w:rsidR="000275D6" w:rsidRPr="0013134F" w:rsidP="0013134F" w14:paraId="1BCCEE39" w14:textId="080AC477">
            <w:pPr>
              <w:rPr>
                <w:rFonts w:asciiTheme="minorHAnsi" w:hAnsiTheme="minorHAnsi" w:cstheme="minorHAnsi"/>
                <w:bCs/>
                <w:sz w:val="22"/>
                <w:szCs w:val="22"/>
              </w:rPr>
            </w:pPr>
            <w:r w:rsidRPr="0013134F">
              <w:rPr>
                <w:rFonts w:asciiTheme="minorHAnsi" w:hAnsiTheme="minorHAnsi" w:cstheme="minorHAnsi"/>
                <w:bCs/>
                <w:sz w:val="22"/>
                <w:szCs w:val="22"/>
              </w:rPr>
              <w:t>2027–2029</w:t>
            </w:r>
          </w:p>
        </w:tc>
        <w:tc>
          <w:tcPr>
            <w:tcW w:w="1276" w:type="dxa"/>
            <w:vAlign w:val="center"/>
          </w:tcPr>
          <w:p w:rsidR="000275D6" w:rsidRPr="0013134F" w:rsidP="0013134F" w14:paraId="22053C63" w14:textId="0B8586C3">
            <w:pPr>
              <w:rPr>
                <w:rFonts w:asciiTheme="minorHAnsi" w:hAnsiTheme="minorHAnsi" w:cstheme="minorHAnsi"/>
                <w:bCs/>
                <w:sz w:val="22"/>
                <w:szCs w:val="22"/>
              </w:rPr>
            </w:pPr>
            <w:r w:rsidRPr="0013134F">
              <w:rPr>
                <w:rFonts w:asciiTheme="minorHAnsi" w:hAnsiTheme="minorHAnsi" w:cstheme="minorHAnsi"/>
                <w:bCs/>
                <w:sz w:val="22"/>
                <w:szCs w:val="22"/>
              </w:rPr>
              <w:t>MZD</w:t>
            </w:r>
            <w:r w:rsidRPr="0013134F">
              <w:rPr>
                <w:rFonts w:asciiTheme="minorHAnsi" w:hAnsiTheme="minorHAnsi" w:cstheme="minorHAnsi"/>
                <w:bCs/>
                <w:sz w:val="22"/>
                <w:szCs w:val="22"/>
              </w:rPr>
              <w:t xml:space="preserve"> – SH/OVZ</w:t>
            </w:r>
          </w:p>
        </w:tc>
        <w:tc>
          <w:tcPr>
            <w:tcW w:w="2126" w:type="dxa"/>
            <w:vAlign w:val="center"/>
          </w:tcPr>
          <w:p w:rsidR="000275D6" w:rsidRPr="0013134F" w:rsidP="0013134F" w14:paraId="3977E97B" w14:textId="7DD69715">
            <w:pPr>
              <w:rPr>
                <w:rFonts w:asciiTheme="minorHAnsi" w:hAnsiTheme="minorHAnsi" w:cstheme="minorHAnsi"/>
                <w:bCs/>
                <w:sz w:val="22"/>
                <w:szCs w:val="22"/>
              </w:rPr>
            </w:pPr>
            <w:r w:rsidRPr="0013134F">
              <w:rPr>
                <w:rFonts w:asciiTheme="minorHAnsi" w:hAnsiTheme="minorHAnsi" w:cstheme="minorHAnsi"/>
                <w:bCs/>
                <w:sz w:val="22"/>
                <w:szCs w:val="22"/>
              </w:rPr>
              <w:t>ÚZIS, SZÚ, ČSSZ, MPSV, odborné společnosti</w:t>
            </w:r>
          </w:p>
        </w:tc>
        <w:tc>
          <w:tcPr>
            <w:tcW w:w="2410" w:type="dxa"/>
            <w:vAlign w:val="center"/>
          </w:tcPr>
          <w:p w:rsidR="000275D6" w:rsidRPr="0013134F" w:rsidP="0013134F" w14:paraId="77BF60AA" w14:textId="5463AE72">
            <w:pPr>
              <w:rPr>
                <w:rFonts w:asciiTheme="minorHAnsi" w:hAnsiTheme="minorHAnsi" w:cstheme="minorHAnsi"/>
                <w:bCs/>
                <w:sz w:val="22"/>
                <w:szCs w:val="22"/>
              </w:rPr>
            </w:pPr>
            <w:r w:rsidRPr="0013134F">
              <w:rPr>
                <w:rFonts w:asciiTheme="minorHAnsi" w:hAnsiTheme="minorHAnsi" w:cstheme="minorHAnsi"/>
                <w:bCs/>
                <w:sz w:val="22"/>
                <w:szCs w:val="22"/>
              </w:rPr>
              <w:t>NR</w:t>
            </w:r>
          </w:p>
        </w:tc>
        <w:tc>
          <w:tcPr>
            <w:tcW w:w="2551" w:type="dxa"/>
            <w:shd w:val="clear" w:color="auto" w:fill="auto"/>
            <w:vAlign w:val="center"/>
          </w:tcPr>
          <w:p w:rsidR="000275D6" w:rsidRPr="0013134F" w:rsidP="0013134F" w14:paraId="5F08C076" w14:textId="02A6DA89">
            <w:pPr>
              <w:rPr>
                <w:rFonts w:asciiTheme="minorHAnsi" w:hAnsiTheme="minorHAnsi" w:cstheme="minorHAnsi"/>
                <w:bCs/>
                <w:sz w:val="22"/>
                <w:szCs w:val="22"/>
              </w:rPr>
            </w:pPr>
            <w:r w:rsidRPr="0013134F">
              <w:rPr>
                <w:rFonts w:asciiTheme="minorHAnsi" w:hAnsiTheme="minorHAnsi" w:cstheme="minorHAnsi"/>
                <w:bCs/>
                <w:sz w:val="22"/>
                <w:szCs w:val="22"/>
              </w:rPr>
              <w:t xml:space="preserve">Opatření budou realizována v návaznosti na aktuální potřeby vyplývající </w:t>
            </w:r>
            <w:r w:rsidRPr="0013134F" w:rsidR="608174C4">
              <w:rPr>
                <w:rFonts w:asciiTheme="minorHAnsi" w:hAnsiTheme="minorHAnsi" w:cstheme="minorHAnsi"/>
                <w:bCs/>
                <w:sz w:val="22"/>
                <w:szCs w:val="22"/>
              </w:rPr>
              <w:t>ze zadání provedení</w:t>
            </w:r>
            <w:r w:rsidRPr="0013134F">
              <w:rPr>
                <w:rFonts w:asciiTheme="minorHAnsi" w:hAnsiTheme="minorHAnsi" w:cstheme="minorHAnsi"/>
                <w:bCs/>
                <w:sz w:val="22"/>
                <w:szCs w:val="22"/>
              </w:rPr>
              <w:t xml:space="preserve"> analýz</w:t>
            </w:r>
            <w:r w:rsidRPr="0013134F" w:rsidR="76E37FE3">
              <w:rPr>
                <w:rFonts w:asciiTheme="minorHAnsi" w:hAnsiTheme="minorHAnsi" w:cstheme="minorHAnsi"/>
                <w:bCs/>
                <w:sz w:val="22"/>
                <w:szCs w:val="22"/>
              </w:rPr>
              <w:t xml:space="preserve"> </w:t>
            </w:r>
            <w:r w:rsidRPr="0013134F" w:rsidR="76E37FE3">
              <w:rPr>
                <w:rFonts w:asciiTheme="minorHAnsi" w:hAnsiTheme="minorHAnsi" w:cstheme="minorHAnsi"/>
                <w:bCs/>
                <w:sz w:val="22"/>
                <w:szCs w:val="22"/>
              </w:rPr>
              <w:t>expozice rizikových faktorů pracovních podmínek pro účely náročných profesí.</w:t>
            </w:r>
          </w:p>
        </w:tc>
      </w:tr>
      <w:tr w14:paraId="0943BBCF" w14:textId="77777777" w:rsidTr="0013134F">
        <w:tblPrEx>
          <w:tblW w:w="14737" w:type="dxa"/>
          <w:tblLayout w:type="fixed"/>
          <w:tblLook w:val="0600"/>
        </w:tblPrEx>
        <w:trPr>
          <w:trHeight w:val="300"/>
        </w:trPr>
        <w:tc>
          <w:tcPr>
            <w:tcW w:w="1413" w:type="dxa"/>
            <w:vMerge/>
            <w:vAlign w:val="center"/>
          </w:tcPr>
          <w:p w:rsidR="000275D6" w:rsidRPr="0013134F" w:rsidP="0013134F" w14:paraId="2CA3025D" w14:textId="77777777">
            <w:pPr>
              <w:rPr>
                <w:rFonts w:asciiTheme="minorHAnsi" w:hAnsiTheme="minorHAnsi" w:cstheme="minorHAnsi"/>
                <w:bCs/>
                <w:sz w:val="22"/>
                <w:szCs w:val="22"/>
              </w:rPr>
            </w:pPr>
          </w:p>
        </w:tc>
        <w:tc>
          <w:tcPr>
            <w:tcW w:w="2095" w:type="dxa"/>
            <w:vAlign w:val="center"/>
          </w:tcPr>
          <w:p w:rsidR="000275D6" w:rsidRPr="0013134F" w:rsidP="0013134F" w14:paraId="47F2A422" w14:textId="0D579041">
            <w:pPr>
              <w:rPr>
                <w:rFonts w:asciiTheme="minorHAnsi" w:hAnsiTheme="minorHAnsi" w:cstheme="minorHAnsi"/>
                <w:bCs/>
                <w:sz w:val="22"/>
                <w:szCs w:val="22"/>
              </w:rPr>
            </w:pPr>
            <w:r w:rsidRPr="0013134F">
              <w:rPr>
                <w:rFonts w:eastAsia="Calibri" w:asciiTheme="minorHAnsi" w:hAnsiTheme="minorHAnsi" w:cstheme="minorHAnsi"/>
                <w:bCs/>
                <w:sz w:val="22"/>
                <w:szCs w:val="22"/>
              </w:rPr>
              <w:t>Návrhem tohoto projektu je zaměření se na prevenci a přijatá opatření minimalizující rizika poranění ostrými předměty s cílem stanovit doporučení, neboť v posledních letech nedochází ke snížení počtu poranění tohoto druhu.</w:t>
            </w:r>
          </w:p>
        </w:tc>
        <w:tc>
          <w:tcPr>
            <w:tcW w:w="2016" w:type="dxa"/>
            <w:vAlign w:val="center"/>
          </w:tcPr>
          <w:p w:rsidR="000275D6" w:rsidRPr="0013134F" w:rsidP="0013134F" w14:paraId="1965ED39" w14:textId="693F7A76">
            <w:pPr>
              <w:rPr>
                <w:rFonts w:asciiTheme="minorHAnsi" w:hAnsiTheme="minorHAnsi" w:cstheme="minorHAnsi"/>
                <w:bCs/>
                <w:sz w:val="22"/>
                <w:szCs w:val="22"/>
              </w:rPr>
            </w:pPr>
            <w:r w:rsidRPr="0013134F">
              <w:rPr>
                <w:rFonts w:eastAsia="Calibri" w:asciiTheme="minorHAnsi" w:hAnsiTheme="minorHAnsi" w:cstheme="minorHAnsi"/>
                <w:bCs/>
                <w:sz w:val="22"/>
                <w:szCs w:val="22"/>
              </w:rPr>
              <w:t>Zmapování výskytu poranění ostrými předměty, včetně rizikových činností s ostrými kontaminovanými předměty</w:t>
            </w:r>
          </w:p>
        </w:tc>
        <w:tc>
          <w:tcPr>
            <w:tcW w:w="850" w:type="dxa"/>
            <w:vAlign w:val="center"/>
          </w:tcPr>
          <w:p w:rsidR="000275D6" w:rsidRPr="0013134F" w:rsidP="0013134F" w14:paraId="76A134FB" w14:textId="74C2BD7C">
            <w:pPr>
              <w:rPr>
                <w:rFonts w:asciiTheme="minorHAnsi" w:hAnsiTheme="minorHAnsi" w:cstheme="minorHAnsi"/>
                <w:bCs/>
                <w:sz w:val="22"/>
                <w:szCs w:val="22"/>
              </w:rPr>
            </w:pPr>
            <w:r w:rsidRPr="0013134F">
              <w:rPr>
                <w:rFonts w:eastAsia="Calibri" w:asciiTheme="minorHAnsi" w:hAnsiTheme="minorHAnsi" w:cstheme="minorHAnsi"/>
                <w:bCs/>
                <w:sz w:val="22"/>
                <w:szCs w:val="22"/>
              </w:rPr>
              <w:t>2027-2029</w:t>
            </w:r>
          </w:p>
        </w:tc>
        <w:tc>
          <w:tcPr>
            <w:tcW w:w="1276" w:type="dxa"/>
            <w:vAlign w:val="center"/>
          </w:tcPr>
          <w:p w:rsidR="000275D6" w:rsidRPr="0013134F" w:rsidP="0013134F" w14:paraId="02A65967" w14:textId="334B9076">
            <w:pPr>
              <w:rPr>
                <w:rFonts w:eastAsia="Calibri" w:asciiTheme="minorHAnsi" w:hAnsiTheme="minorHAnsi" w:cstheme="minorHAnsi"/>
                <w:bCs/>
                <w:sz w:val="22"/>
                <w:szCs w:val="22"/>
              </w:rPr>
            </w:pPr>
            <w:r w:rsidRPr="0013134F">
              <w:rPr>
                <w:rFonts w:asciiTheme="minorHAnsi" w:hAnsiTheme="minorHAnsi" w:cstheme="minorHAnsi"/>
                <w:bCs/>
                <w:sz w:val="22"/>
                <w:szCs w:val="22"/>
              </w:rPr>
              <w:t>MZD</w:t>
            </w:r>
            <w:r w:rsidRPr="0013134F">
              <w:rPr>
                <w:rFonts w:asciiTheme="minorHAnsi" w:hAnsiTheme="minorHAnsi" w:cstheme="minorHAnsi"/>
                <w:bCs/>
                <w:sz w:val="22"/>
                <w:szCs w:val="22"/>
              </w:rPr>
              <w:t xml:space="preserve"> – SH/OVZ</w:t>
            </w:r>
          </w:p>
        </w:tc>
        <w:tc>
          <w:tcPr>
            <w:tcW w:w="2126" w:type="dxa"/>
            <w:vAlign w:val="center"/>
          </w:tcPr>
          <w:p w:rsidR="000275D6" w:rsidRPr="0013134F" w:rsidP="0013134F" w14:paraId="237AD76D" w14:textId="02A98E51">
            <w:pPr>
              <w:rPr>
                <w:rFonts w:eastAsia="Calibri" w:asciiTheme="minorHAnsi" w:hAnsiTheme="minorHAnsi" w:cstheme="minorHAnsi"/>
                <w:bCs/>
                <w:sz w:val="22"/>
                <w:szCs w:val="22"/>
              </w:rPr>
            </w:pPr>
            <w:r w:rsidRPr="0013134F">
              <w:rPr>
                <w:rFonts w:eastAsia="Calibri" w:asciiTheme="minorHAnsi" w:hAnsiTheme="minorHAnsi" w:cstheme="minorHAnsi"/>
                <w:bCs/>
                <w:sz w:val="22"/>
                <w:szCs w:val="22"/>
              </w:rPr>
              <w:t>MZD</w:t>
            </w:r>
            <w:r w:rsidRPr="0013134F">
              <w:rPr>
                <w:rFonts w:eastAsia="Calibri" w:asciiTheme="minorHAnsi" w:hAnsiTheme="minorHAnsi" w:cstheme="minorHAnsi"/>
                <w:bCs/>
                <w:sz w:val="22"/>
                <w:szCs w:val="22"/>
              </w:rPr>
              <w:t>, KHS</w:t>
            </w:r>
          </w:p>
        </w:tc>
        <w:tc>
          <w:tcPr>
            <w:tcW w:w="2410" w:type="dxa"/>
            <w:shd w:val="clear" w:color="auto" w:fill="FFFFFF" w:themeFill="background1"/>
            <w:vAlign w:val="center"/>
          </w:tcPr>
          <w:p w:rsidR="000275D6" w:rsidRPr="0013134F" w:rsidP="0013134F" w14:paraId="70AE81D6" w14:textId="11380E7F">
            <w:pPr>
              <w:rPr>
                <w:rFonts w:eastAsia="Calibri" w:asciiTheme="minorHAnsi" w:hAnsiTheme="minorHAnsi" w:cstheme="minorHAnsi"/>
                <w:bCs/>
                <w:sz w:val="22"/>
                <w:szCs w:val="22"/>
              </w:rPr>
            </w:pPr>
            <w:r w:rsidRPr="0013134F">
              <w:rPr>
                <w:rFonts w:eastAsia="Calibri" w:asciiTheme="minorHAnsi" w:hAnsiTheme="minorHAnsi" w:cstheme="minorHAnsi"/>
                <w:bCs/>
                <w:sz w:val="22"/>
                <w:szCs w:val="22"/>
              </w:rPr>
              <w:t>NR</w:t>
            </w:r>
          </w:p>
        </w:tc>
        <w:tc>
          <w:tcPr>
            <w:tcW w:w="2551" w:type="dxa"/>
            <w:shd w:val="clear" w:color="auto" w:fill="auto"/>
            <w:vAlign w:val="center"/>
          </w:tcPr>
          <w:p w:rsidR="000275D6" w:rsidRPr="0013134F" w:rsidP="0013134F" w14:paraId="5641861B" w14:textId="3031530E">
            <w:pPr>
              <w:ind w:right="451"/>
              <w:rPr>
                <w:rFonts w:asciiTheme="minorHAnsi" w:hAnsiTheme="minorHAnsi" w:cstheme="minorHAnsi"/>
                <w:bCs/>
                <w:sz w:val="22"/>
                <w:szCs w:val="22"/>
              </w:rPr>
            </w:pPr>
            <w:r w:rsidRPr="0013134F">
              <w:rPr>
                <w:rFonts w:asciiTheme="minorHAnsi" w:hAnsiTheme="minorHAnsi" w:cstheme="minorHAnsi"/>
                <w:bCs/>
                <w:sz w:val="22"/>
                <w:szCs w:val="22"/>
              </w:rPr>
              <w:t>Opatření b</w:t>
            </w:r>
            <w:r w:rsidRPr="0013134F" w:rsidR="1A44D118">
              <w:rPr>
                <w:rFonts w:asciiTheme="minorHAnsi" w:hAnsiTheme="minorHAnsi" w:cstheme="minorHAnsi"/>
                <w:bCs/>
                <w:sz w:val="22"/>
                <w:szCs w:val="22"/>
              </w:rPr>
              <w:t xml:space="preserve">udou realizována v návaznosti </w:t>
            </w:r>
            <w:r w:rsidRPr="0013134F" w:rsidR="72BD5B23">
              <w:rPr>
                <w:rFonts w:asciiTheme="minorHAnsi" w:hAnsiTheme="minorHAnsi" w:cstheme="minorHAnsi"/>
                <w:bCs/>
                <w:sz w:val="22"/>
                <w:szCs w:val="22"/>
              </w:rPr>
              <w:t xml:space="preserve">na monitoring poranění ostrými předměty ve zdravotnictví. </w:t>
            </w:r>
            <w:r w:rsidRPr="0013134F" w:rsidR="03DF5994">
              <w:rPr>
                <w:rFonts w:asciiTheme="minorHAnsi" w:hAnsiTheme="minorHAnsi" w:cstheme="minorHAnsi"/>
                <w:bCs/>
                <w:sz w:val="22"/>
                <w:szCs w:val="22"/>
              </w:rPr>
              <w:t>Budou vycházet z</w:t>
            </w:r>
            <w:r w:rsidRPr="0013134F" w:rsidR="74C22FC7">
              <w:rPr>
                <w:rFonts w:asciiTheme="minorHAnsi" w:hAnsiTheme="minorHAnsi" w:cstheme="minorHAnsi"/>
                <w:bCs/>
                <w:sz w:val="22"/>
                <w:szCs w:val="22"/>
              </w:rPr>
              <w:t>e systematického sběru a evidence jednotlivých incidentů poranění ostrými předměty</w:t>
            </w:r>
            <w:r w:rsidRPr="0013134F" w:rsidR="3F49CB92">
              <w:rPr>
                <w:rFonts w:asciiTheme="minorHAnsi" w:hAnsiTheme="minorHAnsi" w:cstheme="minorHAnsi"/>
                <w:bCs/>
                <w:sz w:val="22"/>
                <w:szCs w:val="22"/>
              </w:rPr>
              <w:t xml:space="preserve">, dále </w:t>
            </w:r>
            <w:r w:rsidRPr="0013134F" w:rsidR="78A80EBA">
              <w:rPr>
                <w:rFonts w:asciiTheme="minorHAnsi" w:hAnsiTheme="minorHAnsi" w:cstheme="minorHAnsi"/>
                <w:bCs/>
                <w:sz w:val="22"/>
                <w:szCs w:val="22"/>
              </w:rPr>
              <w:t xml:space="preserve">z </w:t>
            </w:r>
            <w:r w:rsidRPr="0013134F" w:rsidR="3F49CB92">
              <w:rPr>
                <w:rFonts w:asciiTheme="minorHAnsi" w:hAnsiTheme="minorHAnsi" w:cstheme="minorHAnsi"/>
                <w:bCs/>
                <w:sz w:val="22"/>
                <w:szCs w:val="22"/>
              </w:rPr>
              <w:t>analýzy dat a identifikace rizikových činností</w:t>
            </w:r>
            <w:r w:rsidRPr="0013134F" w:rsidR="50F24EEC">
              <w:rPr>
                <w:rFonts w:asciiTheme="minorHAnsi" w:hAnsiTheme="minorHAnsi" w:cstheme="minorHAnsi"/>
                <w:bCs/>
                <w:sz w:val="22"/>
                <w:szCs w:val="22"/>
              </w:rPr>
              <w:t xml:space="preserve">. Cílem bude precizace školení a </w:t>
            </w:r>
            <w:r w:rsidRPr="0013134F" w:rsidR="306A10B2">
              <w:rPr>
                <w:rFonts w:asciiTheme="minorHAnsi" w:hAnsiTheme="minorHAnsi" w:cstheme="minorHAnsi"/>
                <w:bCs/>
                <w:sz w:val="22"/>
                <w:szCs w:val="22"/>
              </w:rPr>
              <w:t>aktualizace preventivních opatření.</w:t>
            </w:r>
          </w:p>
        </w:tc>
      </w:tr>
      <w:tr w14:paraId="739ABCB4" w14:textId="138A855A" w:rsidTr="0013134F">
        <w:tblPrEx>
          <w:tblW w:w="14737" w:type="dxa"/>
          <w:tblLayout w:type="fixed"/>
          <w:tblLook w:val="0600"/>
        </w:tblPrEx>
        <w:trPr>
          <w:trHeight w:val="300"/>
        </w:trPr>
        <w:tc>
          <w:tcPr>
            <w:tcW w:w="1413" w:type="dxa"/>
            <w:vMerge/>
            <w:vAlign w:val="center"/>
          </w:tcPr>
          <w:p w:rsidR="000275D6" w:rsidRPr="0013134F" w:rsidP="0013134F" w14:paraId="16D35987" w14:textId="77777777">
            <w:pPr>
              <w:rPr>
                <w:rFonts w:asciiTheme="minorHAnsi" w:hAnsiTheme="minorHAnsi" w:cstheme="minorHAnsi"/>
                <w:bCs/>
                <w:sz w:val="22"/>
                <w:szCs w:val="22"/>
              </w:rPr>
            </w:pPr>
          </w:p>
        </w:tc>
        <w:tc>
          <w:tcPr>
            <w:tcW w:w="2095" w:type="dxa"/>
            <w:vAlign w:val="center"/>
          </w:tcPr>
          <w:p w:rsidR="000275D6" w:rsidRPr="0013134F" w:rsidP="0013134F" w14:paraId="05C0D549" w14:textId="77777777">
            <w:pPr>
              <w:rPr>
                <w:rFonts w:asciiTheme="minorHAnsi" w:hAnsiTheme="minorHAnsi" w:cstheme="minorHAnsi"/>
                <w:bCs/>
                <w:sz w:val="22"/>
                <w:szCs w:val="22"/>
              </w:rPr>
            </w:pPr>
          </w:p>
        </w:tc>
        <w:tc>
          <w:tcPr>
            <w:tcW w:w="2016" w:type="dxa"/>
            <w:vAlign w:val="center"/>
          </w:tcPr>
          <w:p w:rsidR="000275D6" w:rsidRPr="0013134F" w:rsidP="0013134F" w14:paraId="451E4C10" w14:textId="107A016D">
            <w:pPr>
              <w:rPr>
                <w:rFonts w:asciiTheme="minorHAnsi" w:hAnsiTheme="minorHAnsi" w:cstheme="minorHAnsi"/>
                <w:bCs/>
                <w:sz w:val="22"/>
                <w:szCs w:val="22"/>
              </w:rPr>
            </w:pPr>
            <w:r w:rsidRPr="0013134F">
              <w:rPr>
                <w:rFonts w:asciiTheme="minorHAnsi" w:hAnsiTheme="minorHAnsi" w:cstheme="minorHAnsi"/>
                <w:bCs/>
                <w:sz w:val="22"/>
                <w:szCs w:val="22"/>
              </w:rPr>
              <w:t>Rozvoj hygienických registrů a předávání informací veřejnosti ve vztahu k ochraně veřejného zdraví prostřednictvím vhodných informačních kanálů a edukace veřejnosti o možných škodlivých vlivech životního prostředí</w:t>
            </w:r>
          </w:p>
        </w:tc>
        <w:tc>
          <w:tcPr>
            <w:tcW w:w="850" w:type="dxa"/>
            <w:vAlign w:val="center"/>
          </w:tcPr>
          <w:p w:rsidR="000275D6" w:rsidRPr="0013134F" w:rsidP="0013134F" w14:paraId="2F1F2C51" w14:textId="6009F765">
            <w:pPr>
              <w:rPr>
                <w:rFonts w:asciiTheme="minorHAnsi" w:hAnsiTheme="minorHAnsi" w:cstheme="minorHAnsi"/>
                <w:bCs/>
                <w:sz w:val="22"/>
                <w:szCs w:val="22"/>
              </w:rPr>
            </w:pPr>
            <w:r w:rsidRPr="0013134F">
              <w:rPr>
                <w:rFonts w:asciiTheme="minorHAnsi" w:hAnsiTheme="minorHAnsi" w:cstheme="minorHAnsi"/>
                <w:bCs/>
                <w:sz w:val="22"/>
                <w:szCs w:val="22"/>
              </w:rPr>
              <w:t>2021-2035</w:t>
            </w:r>
          </w:p>
        </w:tc>
        <w:tc>
          <w:tcPr>
            <w:tcW w:w="1276" w:type="dxa"/>
            <w:vAlign w:val="center"/>
          </w:tcPr>
          <w:p w:rsidR="000275D6" w:rsidRPr="0013134F" w:rsidP="0013134F" w14:paraId="59F3D958" w14:textId="5C43130B">
            <w:pPr>
              <w:rPr>
                <w:rFonts w:asciiTheme="minorHAnsi" w:hAnsiTheme="minorHAnsi" w:cstheme="minorHAnsi"/>
                <w:bCs/>
                <w:sz w:val="22"/>
                <w:szCs w:val="22"/>
              </w:rPr>
            </w:pPr>
            <w:r w:rsidRPr="0013134F">
              <w:rPr>
                <w:rFonts w:asciiTheme="minorHAnsi" w:hAnsiTheme="minorHAnsi" w:cstheme="minorHAnsi"/>
                <w:bCs/>
                <w:sz w:val="22"/>
                <w:szCs w:val="22"/>
              </w:rPr>
              <w:t>MZD</w:t>
            </w:r>
            <w:r w:rsidRPr="0013134F">
              <w:rPr>
                <w:rFonts w:asciiTheme="minorHAnsi" w:hAnsiTheme="minorHAnsi" w:cstheme="minorHAnsi"/>
                <w:bCs/>
                <w:sz w:val="22"/>
                <w:szCs w:val="22"/>
              </w:rPr>
              <w:t xml:space="preserve"> – SH/OVZ</w:t>
            </w:r>
          </w:p>
        </w:tc>
        <w:tc>
          <w:tcPr>
            <w:tcW w:w="2126" w:type="dxa"/>
            <w:vAlign w:val="center"/>
          </w:tcPr>
          <w:p w:rsidR="000275D6" w:rsidRPr="0013134F" w:rsidP="0013134F" w14:paraId="7AE5EE77" w14:textId="502BAB6E">
            <w:pPr>
              <w:rPr>
                <w:rFonts w:asciiTheme="minorHAnsi" w:hAnsiTheme="minorHAnsi" w:cstheme="minorHAnsi"/>
                <w:bCs/>
                <w:sz w:val="22"/>
                <w:szCs w:val="22"/>
              </w:rPr>
            </w:pPr>
            <w:r w:rsidRPr="0013134F">
              <w:rPr>
                <w:rFonts w:asciiTheme="minorHAnsi" w:hAnsiTheme="minorHAnsi" w:cstheme="minorHAnsi"/>
                <w:bCs/>
                <w:sz w:val="22"/>
                <w:szCs w:val="22"/>
              </w:rPr>
              <w:t xml:space="preserve">V rámci </w:t>
            </w:r>
            <w:r w:rsidRPr="0013134F" w:rsidR="002E3FCC">
              <w:rPr>
                <w:rFonts w:asciiTheme="minorHAnsi" w:hAnsiTheme="minorHAnsi" w:cstheme="minorHAnsi"/>
                <w:bCs/>
                <w:sz w:val="22"/>
                <w:szCs w:val="22"/>
              </w:rPr>
              <w:t>MZD</w:t>
            </w:r>
            <w:r w:rsidRPr="0013134F">
              <w:rPr>
                <w:rFonts w:asciiTheme="minorHAnsi" w:hAnsiTheme="minorHAnsi" w:cstheme="minorHAnsi"/>
                <w:bCs/>
                <w:sz w:val="22"/>
                <w:szCs w:val="22"/>
              </w:rPr>
              <w:t>: TIS</w:t>
            </w:r>
          </w:p>
          <w:p w:rsidR="000275D6" w:rsidRPr="0013134F" w:rsidP="0013134F" w14:paraId="61FA41D7" w14:textId="561A5E1C">
            <w:pPr>
              <w:rPr>
                <w:rFonts w:asciiTheme="minorHAnsi" w:hAnsiTheme="minorHAnsi" w:cstheme="minorHAnsi"/>
                <w:bCs/>
                <w:sz w:val="22"/>
                <w:szCs w:val="22"/>
              </w:rPr>
            </w:pPr>
            <w:r w:rsidRPr="0013134F">
              <w:rPr>
                <w:rFonts w:asciiTheme="minorHAnsi" w:hAnsiTheme="minorHAnsi" w:cstheme="minorHAnsi"/>
                <w:bCs/>
                <w:sz w:val="22"/>
                <w:szCs w:val="22"/>
              </w:rPr>
              <w:t>KHS, ÚZIS, SZÚ</w:t>
            </w:r>
          </w:p>
          <w:p w:rsidR="000275D6" w:rsidRPr="0013134F" w:rsidP="0013134F" w14:paraId="58BCC3A0" w14:textId="6BB34761">
            <w:pPr>
              <w:rPr>
                <w:rFonts w:asciiTheme="minorHAnsi" w:hAnsiTheme="minorHAnsi" w:cstheme="minorHAnsi"/>
                <w:bCs/>
                <w:sz w:val="22"/>
                <w:szCs w:val="22"/>
              </w:rPr>
            </w:pPr>
            <w:r w:rsidRPr="0013134F">
              <w:rPr>
                <w:rFonts w:asciiTheme="minorHAnsi" w:hAnsiTheme="minorHAnsi" w:cstheme="minorHAnsi"/>
                <w:bCs/>
                <w:sz w:val="22"/>
                <w:szCs w:val="22"/>
              </w:rPr>
              <w:t>MŽP, MMR, MV, ČLS JEP, akademická sféra, pacientské organizace, NNO</w:t>
            </w:r>
          </w:p>
        </w:tc>
        <w:tc>
          <w:tcPr>
            <w:tcW w:w="2410" w:type="dxa"/>
            <w:vAlign w:val="center"/>
          </w:tcPr>
          <w:p w:rsidR="000275D6" w:rsidRPr="0013134F" w:rsidP="0013134F" w14:paraId="05DDDED9" w14:textId="4C9935AF">
            <w:pPr>
              <w:rPr>
                <w:rFonts w:asciiTheme="minorHAnsi" w:hAnsiTheme="minorHAnsi" w:cstheme="minorHAnsi"/>
                <w:bCs/>
                <w:sz w:val="22"/>
                <w:szCs w:val="22"/>
              </w:rPr>
            </w:pPr>
            <w:r w:rsidRPr="0013134F">
              <w:rPr>
                <w:rFonts w:asciiTheme="minorHAnsi" w:hAnsiTheme="minorHAnsi" w:cstheme="minorHAnsi"/>
                <w:bCs/>
                <w:sz w:val="22"/>
                <w:szCs w:val="22"/>
              </w:rPr>
              <w:t>Návrh strategie rozvoje hygienických registrů.</w:t>
            </w:r>
          </w:p>
          <w:p w:rsidR="000275D6" w:rsidRPr="0013134F" w:rsidP="0013134F" w14:paraId="5CA9A7E4" w14:textId="540C2C94">
            <w:pPr>
              <w:rPr>
                <w:rFonts w:asciiTheme="minorHAnsi" w:hAnsiTheme="minorHAnsi" w:cstheme="minorHAnsi"/>
                <w:bCs/>
                <w:sz w:val="22"/>
                <w:szCs w:val="22"/>
              </w:rPr>
            </w:pPr>
            <w:r w:rsidRPr="0013134F">
              <w:rPr>
                <w:rFonts w:asciiTheme="minorHAnsi" w:hAnsiTheme="minorHAnsi" w:cstheme="minorHAnsi"/>
                <w:bCs/>
                <w:sz w:val="22"/>
                <w:szCs w:val="22"/>
              </w:rPr>
              <w:t>Rozvoj nástrojů pro sběr a evidenci dat nezbytných pro činnost orgánů ochrany veřejného zdraví. Poskytování informací ve vztahu k veřejnému zdraví veřejnosti (např. kvalita koupacích vod v průběhu rekreační sezony). Vydávání informačních materiálů.</w:t>
            </w:r>
          </w:p>
        </w:tc>
        <w:tc>
          <w:tcPr>
            <w:tcW w:w="2551" w:type="dxa"/>
            <w:vAlign w:val="center"/>
          </w:tcPr>
          <w:p w:rsidR="000275D6" w:rsidRPr="0013134F" w:rsidP="0013134F" w14:paraId="442A83DE" w14:textId="78AB323F">
            <w:pPr>
              <w:rPr>
                <w:rFonts w:asciiTheme="minorHAnsi" w:hAnsiTheme="minorHAnsi" w:cstheme="minorHAnsi"/>
                <w:bCs/>
                <w:sz w:val="22"/>
                <w:szCs w:val="22"/>
              </w:rPr>
            </w:pPr>
            <w:r w:rsidRPr="0013134F">
              <w:rPr>
                <w:rFonts w:asciiTheme="minorHAnsi" w:hAnsiTheme="minorHAnsi" w:cstheme="minorHAnsi"/>
                <w:bCs/>
                <w:sz w:val="22"/>
                <w:szCs w:val="22"/>
              </w:rPr>
              <w:t>Průběžná činnost.</w:t>
            </w:r>
          </w:p>
        </w:tc>
      </w:tr>
      <w:tr w14:paraId="59FCF723" w14:textId="2E11C200" w:rsidTr="0013134F">
        <w:tblPrEx>
          <w:tblW w:w="14737" w:type="dxa"/>
          <w:tblLayout w:type="fixed"/>
          <w:tblLook w:val="0600"/>
        </w:tblPrEx>
        <w:trPr>
          <w:trHeight w:val="300"/>
        </w:trPr>
        <w:tc>
          <w:tcPr>
            <w:tcW w:w="1413" w:type="dxa"/>
            <w:vMerge/>
            <w:vAlign w:val="center"/>
          </w:tcPr>
          <w:p w:rsidR="000275D6" w:rsidRPr="0013134F" w:rsidP="0013134F" w14:paraId="12462E4B" w14:textId="77777777">
            <w:pPr>
              <w:rPr>
                <w:rFonts w:asciiTheme="minorHAnsi" w:hAnsiTheme="minorHAnsi" w:cstheme="minorHAnsi"/>
                <w:bCs/>
                <w:sz w:val="22"/>
                <w:szCs w:val="22"/>
              </w:rPr>
            </w:pPr>
          </w:p>
        </w:tc>
        <w:tc>
          <w:tcPr>
            <w:tcW w:w="2095" w:type="dxa"/>
            <w:vAlign w:val="center"/>
          </w:tcPr>
          <w:p w:rsidR="000275D6" w:rsidRPr="0013134F" w:rsidP="0013134F" w14:paraId="3F9853D9" w14:textId="7992C45D">
            <w:pPr>
              <w:rPr>
                <w:rFonts w:asciiTheme="minorHAnsi" w:hAnsiTheme="minorHAnsi" w:cstheme="minorHAnsi"/>
                <w:bCs/>
                <w:sz w:val="22"/>
                <w:szCs w:val="22"/>
              </w:rPr>
            </w:pPr>
            <w:r w:rsidRPr="0013134F">
              <w:rPr>
                <w:rFonts w:asciiTheme="minorHAnsi" w:hAnsiTheme="minorHAnsi" w:cstheme="minorHAnsi"/>
                <w:bCs/>
                <w:sz w:val="22"/>
                <w:szCs w:val="22"/>
              </w:rPr>
              <w:t xml:space="preserve">Systém monitorování se osvědčil jako nástroj pro kontinuální sledování expozice obyvatelstva toxickým látkám. Dokáže zachytit změny ve vývoji zátěže populace a objektivizovat účinnost přijímaných opatření v oblasti </w:t>
            </w:r>
            <w:r w:rsidRPr="0013134F">
              <w:rPr>
                <w:rFonts w:asciiTheme="minorHAnsi" w:hAnsiTheme="minorHAnsi" w:cstheme="minorHAnsi"/>
                <w:bCs/>
                <w:sz w:val="22"/>
                <w:szCs w:val="22"/>
              </w:rPr>
              <w:t>ochrany veřejného zdraví.</w:t>
            </w:r>
          </w:p>
        </w:tc>
        <w:tc>
          <w:tcPr>
            <w:tcW w:w="2016" w:type="dxa"/>
            <w:vAlign w:val="center"/>
          </w:tcPr>
          <w:p w:rsidR="000275D6" w:rsidRPr="0013134F" w:rsidP="0013134F" w14:paraId="296AB21D" w14:textId="28A73F59">
            <w:pPr>
              <w:rPr>
                <w:rFonts w:asciiTheme="minorHAnsi" w:hAnsiTheme="minorHAnsi" w:cstheme="minorHAnsi"/>
                <w:bCs/>
                <w:sz w:val="22"/>
                <w:szCs w:val="22"/>
              </w:rPr>
            </w:pPr>
            <w:r w:rsidRPr="0013134F">
              <w:rPr>
                <w:rFonts w:asciiTheme="minorHAnsi" w:hAnsiTheme="minorHAnsi" w:cstheme="minorHAnsi"/>
                <w:bCs/>
                <w:sz w:val="22"/>
                <w:szCs w:val="22"/>
              </w:rPr>
              <w:t>Realizace Systému monitorování zdravotního stavu obyvatelstva ČR ve vztahu k životnímu prostředí</w:t>
            </w:r>
          </w:p>
        </w:tc>
        <w:tc>
          <w:tcPr>
            <w:tcW w:w="850" w:type="dxa"/>
            <w:vAlign w:val="center"/>
          </w:tcPr>
          <w:p w:rsidR="000275D6" w:rsidRPr="0013134F" w:rsidP="0013134F" w14:paraId="034DA41D" w14:textId="5FBC49D3">
            <w:pPr>
              <w:rPr>
                <w:rFonts w:asciiTheme="minorHAnsi" w:hAnsiTheme="minorHAnsi" w:cstheme="minorHAnsi"/>
                <w:bCs/>
                <w:sz w:val="22"/>
                <w:szCs w:val="22"/>
              </w:rPr>
            </w:pPr>
            <w:r w:rsidRPr="0013134F">
              <w:rPr>
                <w:rFonts w:asciiTheme="minorHAnsi" w:hAnsiTheme="minorHAnsi" w:cstheme="minorHAnsi"/>
                <w:bCs/>
                <w:sz w:val="22"/>
                <w:szCs w:val="22"/>
              </w:rPr>
              <w:t>2021-2035</w:t>
            </w:r>
          </w:p>
          <w:p w:rsidR="000275D6" w:rsidRPr="0013134F" w:rsidP="0013134F" w14:paraId="549D9AB1" w14:textId="2CAD5F6E">
            <w:pPr>
              <w:rPr>
                <w:rFonts w:asciiTheme="minorHAnsi" w:hAnsiTheme="minorHAnsi" w:cstheme="minorHAnsi"/>
                <w:bCs/>
                <w:sz w:val="22"/>
                <w:szCs w:val="22"/>
              </w:rPr>
            </w:pPr>
            <w:r w:rsidRPr="0013134F">
              <w:rPr>
                <w:rFonts w:asciiTheme="minorHAnsi" w:hAnsiTheme="minorHAnsi" w:cstheme="minorHAnsi"/>
                <w:bCs/>
                <w:sz w:val="22"/>
                <w:szCs w:val="22"/>
              </w:rPr>
              <w:t xml:space="preserve">Předkládání každoročních Zpráv o monitorování   zdravotní </w:t>
            </w:r>
            <w:r w:rsidRPr="0013134F">
              <w:rPr>
                <w:rFonts w:asciiTheme="minorHAnsi" w:hAnsiTheme="minorHAnsi" w:cstheme="minorHAnsi"/>
                <w:bCs/>
                <w:sz w:val="22"/>
                <w:szCs w:val="22"/>
              </w:rPr>
              <w:t>stavu obyvatelstva ČR ve vztahu k životnímu prostředí</w:t>
            </w:r>
          </w:p>
        </w:tc>
        <w:tc>
          <w:tcPr>
            <w:tcW w:w="1276" w:type="dxa"/>
            <w:vAlign w:val="center"/>
          </w:tcPr>
          <w:p w:rsidR="000275D6" w:rsidRPr="0013134F" w:rsidP="0013134F" w14:paraId="3D444DF2" w14:textId="45B661B5">
            <w:pPr>
              <w:rPr>
                <w:rFonts w:asciiTheme="minorHAnsi" w:hAnsiTheme="minorHAnsi" w:cstheme="minorHAnsi"/>
                <w:bCs/>
                <w:sz w:val="22"/>
                <w:szCs w:val="22"/>
              </w:rPr>
            </w:pPr>
            <w:r w:rsidRPr="0013134F">
              <w:rPr>
                <w:rFonts w:asciiTheme="minorHAnsi" w:hAnsiTheme="minorHAnsi" w:cstheme="minorHAnsi"/>
                <w:bCs/>
                <w:sz w:val="22"/>
                <w:szCs w:val="22"/>
              </w:rPr>
              <w:t>SZÚ</w:t>
            </w:r>
          </w:p>
        </w:tc>
        <w:tc>
          <w:tcPr>
            <w:tcW w:w="2126" w:type="dxa"/>
            <w:vAlign w:val="center"/>
          </w:tcPr>
          <w:p w:rsidR="000275D6" w:rsidRPr="0013134F" w:rsidP="0013134F" w14:paraId="006F1F00" w14:textId="1232C52C">
            <w:pPr>
              <w:rPr>
                <w:rFonts w:asciiTheme="minorHAnsi" w:hAnsiTheme="minorHAnsi" w:cstheme="minorHAnsi"/>
                <w:bCs/>
                <w:sz w:val="22"/>
                <w:szCs w:val="22"/>
              </w:rPr>
            </w:pPr>
            <w:r w:rsidRPr="0013134F">
              <w:rPr>
                <w:rFonts w:asciiTheme="minorHAnsi" w:hAnsiTheme="minorHAnsi" w:cstheme="minorHAnsi"/>
                <w:bCs/>
                <w:sz w:val="22"/>
                <w:szCs w:val="22"/>
              </w:rPr>
              <w:t xml:space="preserve">V rámci </w:t>
            </w:r>
            <w:r w:rsidRPr="0013134F" w:rsidR="002E3FCC">
              <w:rPr>
                <w:rFonts w:asciiTheme="minorHAnsi" w:hAnsiTheme="minorHAnsi" w:cstheme="minorHAnsi"/>
                <w:bCs/>
                <w:sz w:val="22"/>
                <w:szCs w:val="22"/>
              </w:rPr>
              <w:t>MZD</w:t>
            </w:r>
            <w:r w:rsidRPr="0013134F">
              <w:rPr>
                <w:rFonts w:asciiTheme="minorHAnsi" w:hAnsiTheme="minorHAnsi" w:cstheme="minorHAnsi"/>
                <w:bCs/>
                <w:sz w:val="22"/>
                <w:szCs w:val="22"/>
              </w:rPr>
              <w:t>: SH, SL, SZÚ, KHS</w:t>
            </w:r>
          </w:p>
          <w:p w:rsidR="032DD97A" w:rsidRPr="0013134F" w:rsidP="0013134F" w14:paraId="53CCCC18" w14:textId="2F7CD8A3">
            <w:pPr>
              <w:rPr>
                <w:rFonts w:asciiTheme="minorHAnsi" w:hAnsiTheme="minorHAnsi" w:cstheme="minorHAnsi"/>
                <w:bCs/>
                <w:sz w:val="22"/>
                <w:szCs w:val="22"/>
              </w:rPr>
            </w:pPr>
            <w:r w:rsidRPr="0013134F">
              <w:rPr>
                <w:rFonts w:asciiTheme="minorHAnsi" w:hAnsiTheme="minorHAnsi" w:cstheme="minorHAnsi"/>
                <w:bCs/>
                <w:sz w:val="22"/>
                <w:szCs w:val="22"/>
              </w:rPr>
              <w:t>ČHMÚ, MŽP, UZIS</w:t>
            </w:r>
          </w:p>
          <w:p w:rsidR="000275D6" w:rsidRPr="0013134F" w:rsidP="0013134F" w14:paraId="4204ED8F" w14:textId="40C2E407">
            <w:pPr>
              <w:rPr>
                <w:rFonts w:asciiTheme="minorHAnsi" w:hAnsiTheme="minorHAnsi" w:cstheme="minorHAnsi"/>
                <w:bCs/>
                <w:sz w:val="22"/>
                <w:szCs w:val="22"/>
              </w:rPr>
            </w:pPr>
          </w:p>
        </w:tc>
        <w:tc>
          <w:tcPr>
            <w:tcW w:w="2410" w:type="dxa"/>
            <w:vAlign w:val="center"/>
          </w:tcPr>
          <w:p w:rsidR="000275D6" w:rsidRPr="0013134F" w:rsidP="0013134F" w14:paraId="521A6762" w14:textId="0FB2BF7B">
            <w:pPr>
              <w:rPr>
                <w:rFonts w:asciiTheme="minorHAnsi" w:hAnsiTheme="minorHAnsi" w:cstheme="minorHAnsi"/>
                <w:bCs/>
                <w:sz w:val="22"/>
                <w:szCs w:val="22"/>
              </w:rPr>
            </w:pPr>
            <w:r w:rsidRPr="0013134F">
              <w:rPr>
                <w:rFonts w:asciiTheme="minorHAnsi" w:hAnsiTheme="minorHAnsi" w:cstheme="minorHAnsi"/>
                <w:bCs/>
                <w:sz w:val="22"/>
                <w:szCs w:val="22"/>
              </w:rPr>
              <w:t>Realizace monitorování zdravotního stavu obyvatelstva České republiky ve vztahu k životnímu prostředí a předkládání každoročních zpráv</w:t>
            </w:r>
          </w:p>
        </w:tc>
        <w:tc>
          <w:tcPr>
            <w:tcW w:w="2551" w:type="dxa"/>
            <w:vAlign w:val="center"/>
          </w:tcPr>
          <w:p w:rsidR="000275D6" w:rsidRPr="0013134F" w:rsidP="0013134F" w14:paraId="291E84A9" w14:textId="4E0AB9CF">
            <w:pPr>
              <w:rPr>
                <w:rFonts w:asciiTheme="minorHAnsi" w:hAnsiTheme="minorHAnsi" w:cstheme="minorHAnsi"/>
                <w:bCs/>
                <w:sz w:val="22"/>
                <w:szCs w:val="22"/>
              </w:rPr>
            </w:pPr>
            <w:r w:rsidRPr="0013134F">
              <w:rPr>
                <w:rFonts w:asciiTheme="minorHAnsi" w:hAnsiTheme="minorHAnsi" w:cstheme="minorHAnsi"/>
                <w:bCs/>
                <w:sz w:val="22"/>
                <w:szCs w:val="22"/>
              </w:rPr>
              <w:t>Pokračování v realizaci monitorování zdravotního stavu obyvatelstva České republiky ve vztahu k životnímu prostředí a předkládání zpráv</w:t>
            </w:r>
          </w:p>
          <w:p w:rsidR="000275D6" w:rsidRPr="0013134F" w:rsidP="0013134F" w14:paraId="7A4C587B" w14:textId="6F07654A">
            <w:pPr>
              <w:rPr>
                <w:rFonts w:asciiTheme="minorHAnsi" w:hAnsiTheme="minorHAnsi" w:cstheme="minorHAnsi"/>
                <w:bCs/>
                <w:sz w:val="22"/>
                <w:szCs w:val="22"/>
              </w:rPr>
            </w:pPr>
            <w:r w:rsidRPr="0013134F">
              <w:rPr>
                <w:rFonts w:asciiTheme="minorHAnsi" w:hAnsiTheme="minorHAnsi" w:cstheme="minorHAnsi"/>
                <w:bCs/>
                <w:sz w:val="22"/>
                <w:szCs w:val="22"/>
              </w:rPr>
              <w:t>Pravidelná činnost.</w:t>
            </w:r>
          </w:p>
        </w:tc>
      </w:tr>
      <w:tr w14:paraId="30248C68" w14:textId="77777777" w:rsidTr="0013134F">
        <w:tblPrEx>
          <w:tblW w:w="14737" w:type="dxa"/>
          <w:tblLayout w:type="fixed"/>
          <w:tblLook w:val="0600"/>
        </w:tblPrEx>
        <w:trPr>
          <w:trHeight w:val="300"/>
        </w:trPr>
        <w:tc>
          <w:tcPr>
            <w:tcW w:w="1413" w:type="dxa"/>
            <w:vAlign w:val="center"/>
          </w:tcPr>
          <w:p w:rsidR="000275D6" w:rsidRPr="0013134F" w:rsidP="0013134F" w14:paraId="00C316AF" w14:textId="77777777">
            <w:pPr>
              <w:rPr>
                <w:rFonts w:asciiTheme="minorHAnsi" w:hAnsiTheme="minorHAnsi" w:cstheme="minorHAnsi"/>
                <w:bCs/>
                <w:sz w:val="22"/>
                <w:szCs w:val="22"/>
              </w:rPr>
            </w:pPr>
          </w:p>
        </w:tc>
        <w:tc>
          <w:tcPr>
            <w:tcW w:w="2095" w:type="dxa"/>
            <w:vAlign w:val="center"/>
          </w:tcPr>
          <w:p w:rsidR="000275D6" w:rsidRPr="0013134F" w:rsidP="0013134F" w14:paraId="5749D638" w14:textId="77777777">
            <w:pPr>
              <w:rPr>
                <w:rFonts w:asciiTheme="minorHAnsi" w:hAnsiTheme="minorHAnsi" w:cstheme="minorHAnsi"/>
                <w:bCs/>
                <w:sz w:val="22"/>
                <w:szCs w:val="22"/>
              </w:rPr>
            </w:pPr>
          </w:p>
        </w:tc>
        <w:tc>
          <w:tcPr>
            <w:tcW w:w="2016" w:type="dxa"/>
            <w:vAlign w:val="center"/>
          </w:tcPr>
          <w:p w:rsidR="000275D6" w:rsidRPr="0013134F" w:rsidP="0013134F" w14:paraId="5E535077" w14:textId="57688A7A">
            <w:pPr>
              <w:rPr>
                <w:rFonts w:asciiTheme="minorHAnsi" w:hAnsiTheme="minorHAnsi" w:cstheme="minorHAnsi"/>
                <w:bCs/>
                <w:sz w:val="22"/>
                <w:szCs w:val="22"/>
              </w:rPr>
            </w:pPr>
            <w:r w:rsidRPr="0013134F">
              <w:rPr>
                <w:rFonts w:asciiTheme="minorHAnsi" w:hAnsiTheme="minorHAnsi" w:cstheme="minorHAnsi"/>
                <w:bCs/>
                <w:sz w:val="22"/>
                <w:szCs w:val="22"/>
              </w:rPr>
              <w:t>Další rozvoj strategických hlukových map a navazujících akčních plánů</w:t>
            </w:r>
          </w:p>
          <w:p w:rsidR="000275D6" w:rsidRPr="0013134F" w:rsidP="0013134F" w14:paraId="46AC0759" w14:textId="77777777">
            <w:pPr>
              <w:rPr>
                <w:rFonts w:asciiTheme="minorHAnsi" w:hAnsiTheme="minorHAnsi" w:cstheme="minorHAnsi"/>
                <w:bCs/>
                <w:sz w:val="22"/>
                <w:szCs w:val="22"/>
              </w:rPr>
            </w:pPr>
          </w:p>
        </w:tc>
        <w:tc>
          <w:tcPr>
            <w:tcW w:w="850" w:type="dxa"/>
            <w:vAlign w:val="center"/>
          </w:tcPr>
          <w:p w:rsidR="000275D6" w:rsidRPr="0013134F" w:rsidP="0013134F" w14:paraId="50A2C0F1" w14:textId="613585CD">
            <w:pPr>
              <w:rPr>
                <w:rFonts w:asciiTheme="minorHAnsi" w:hAnsiTheme="minorHAnsi" w:cstheme="minorHAnsi"/>
                <w:bCs/>
                <w:sz w:val="22"/>
                <w:szCs w:val="22"/>
              </w:rPr>
            </w:pPr>
            <w:r w:rsidRPr="0013134F">
              <w:rPr>
                <w:rFonts w:asciiTheme="minorHAnsi" w:hAnsiTheme="minorHAnsi" w:cstheme="minorHAnsi"/>
                <w:bCs/>
                <w:sz w:val="22"/>
                <w:szCs w:val="22"/>
              </w:rPr>
              <w:t>2025-2035</w:t>
            </w:r>
          </w:p>
        </w:tc>
        <w:tc>
          <w:tcPr>
            <w:tcW w:w="1276" w:type="dxa"/>
            <w:vAlign w:val="center"/>
          </w:tcPr>
          <w:p w:rsidR="000275D6" w:rsidRPr="0013134F" w:rsidP="0013134F" w14:paraId="0ED0AEB4" w14:textId="488FF04B">
            <w:pPr>
              <w:rPr>
                <w:rFonts w:asciiTheme="minorHAnsi" w:hAnsiTheme="minorHAnsi" w:cstheme="minorHAnsi"/>
                <w:bCs/>
                <w:sz w:val="22"/>
                <w:szCs w:val="22"/>
              </w:rPr>
            </w:pPr>
            <w:r w:rsidRPr="0013134F">
              <w:rPr>
                <w:rFonts w:asciiTheme="minorHAnsi" w:hAnsiTheme="minorHAnsi" w:cstheme="minorHAnsi"/>
                <w:bCs/>
                <w:sz w:val="22"/>
                <w:szCs w:val="22"/>
              </w:rPr>
              <w:t>MZD</w:t>
            </w:r>
            <w:r w:rsidRPr="0013134F">
              <w:rPr>
                <w:rFonts w:asciiTheme="minorHAnsi" w:hAnsiTheme="minorHAnsi" w:cstheme="minorHAnsi"/>
                <w:bCs/>
                <w:sz w:val="22"/>
                <w:szCs w:val="22"/>
              </w:rPr>
              <w:t xml:space="preserve"> – SH/OVZ ZÚOVA</w:t>
            </w:r>
          </w:p>
        </w:tc>
        <w:tc>
          <w:tcPr>
            <w:tcW w:w="2126" w:type="dxa"/>
            <w:vAlign w:val="center"/>
          </w:tcPr>
          <w:p w:rsidR="000275D6" w:rsidRPr="0013134F" w:rsidP="0013134F" w14:paraId="76CAD800" w14:textId="28A8E6EA">
            <w:pPr>
              <w:rPr>
                <w:rFonts w:asciiTheme="minorHAnsi" w:hAnsiTheme="minorHAnsi" w:cstheme="minorHAnsi"/>
                <w:bCs/>
                <w:sz w:val="22"/>
                <w:szCs w:val="22"/>
              </w:rPr>
            </w:pPr>
            <w:r w:rsidRPr="0013134F">
              <w:rPr>
                <w:rFonts w:asciiTheme="minorHAnsi" w:hAnsiTheme="minorHAnsi" w:cstheme="minorHAnsi"/>
                <w:bCs/>
                <w:sz w:val="22"/>
                <w:szCs w:val="22"/>
              </w:rPr>
              <w:t>MD, MŽP, KÚ</w:t>
            </w:r>
          </w:p>
        </w:tc>
        <w:tc>
          <w:tcPr>
            <w:tcW w:w="2410" w:type="dxa"/>
            <w:vAlign w:val="center"/>
          </w:tcPr>
          <w:p w:rsidR="000275D6" w:rsidRPr="0013134F" w:rsidP="0013134F" w14:paraId="5ECD6312" w14:textId="2B408CB7">
            <w:pPr>
              <w:rPr>
                <w:rFonts w:asciiTheme="minorHAnsi" w:hAnsiTheme="minorHAnsi" w:cstheme="minorHAnsi"/>
                <w:bCs/>
                <w:sz w:val="22"/>
                <w:szCs w:val="22"/>
              </w:rPr>
            </w:pPr>
            <w:r w:rsidRPr="0013134F">
              <w:rPr>
                <w:rFonts w:asciiTheme="minorHAnsi" w:hAnsiTheme="minorHAnsi" w:cstheme="minorHAnsi"/>
                <w:bCs/>
                <w:sz w:val="22"/>
                <w:szCs w:val="22"/>
              </w:rPr>
              <w:t>Plněno v souladu se směrnicí 2002/49/ES</w:t>
            </w:r>
          </w:p>
        </w:tc>
        <w:tc>
          <w:tcPr>
            <w:tcW w:w="2551" w:type="dxa"/>
            <w:vAlign w:val="center"/>
          </w:tcPr>
          <w:p w:rsidR="000275D6" w:rsidRPr="0013134F" w:rsidP="0013134F" w14:paraId="52F22C1B" w14:textId="3DEE118A">
            <w:pPr>
              <w:rPr>
                <w:rFonts w:asciiTheme="minorHAnsi" w:hAnsiTheme="minorHAnsi" w:cstheme="minorHAnsi"/>
                <w:bCs/>
                <w:sz w:val="22"/>
                <w:szCs w:val="22"/>
              </w:rPr>
            </w:pPr>
            <w:r w:rsidRPr="0013134F">
              <w:rPr>
                <w:rFonts w:asciiTheme="minorHAnsi" w:hAnsiTheme="minorHAnsi" w:cstheme="minorHAnsi"/>
                <w:bCs/>
                <w:sz w:val="22"/>
                <w:szCs w:val="22"/>
              </w:rPr>
              <w:t>Vydání vyhlášky MŽP k tichým oblastem ve volné krajině.</w:t>
            </w:r>
          </w:p>
          <w:p w:rsidR="000275D6" w:rsidRPr="0013134F" w:rsidP="0013134F" w14:paraId="2E66AEA2" w14:textId="77777777">
            <w:pPr>
              <w:rPr>
                <w:rFonts w:asciiTheme="minorHAnsi" w:hAnsiTheme="minorHAnsi" w:cstheme="minorHAnsi"/>
                <w:bCs/>
                <w:sz w:val="22"/>
                <w:szCs w:val="22"/>
              </w:rPr>
            </w:pPr>
          </w:p>
          <w:p w:rsidR="000275D6" w:rsidRPr="0013134F" w:rsidP="0013134F" w14:paraId="5A1884E0" w14:textId="69B92312">
            <w:pPr>
              <w:rPr>
                <w:rFonts w:asciiTheme="minorHAnsi" w:hAnsiTheme="minorHAnsi" w:cstheme="minorHAnsi"/>
                <w:bCs/>
                <w:sz w:val="22"/>
                <w:szCs w:val="22"/>
              </w:rPr>
            </w:pPr>
            <w:r w:rsidRPr="0013134F">
              <w:rPr>
                <w:rFonts w:asciiTheme="minorHAnsi" w:hAnsiTheme="minorHAnsi" w:cstheme="minorHAnsi"/>
                <w:bCs/>
                <w:sz w:val="22"/>
                <w:szCs w:val="22"/>
              </w:rPr>
              <w:t>Dopočet „slepých míst“ ve strategické hlukové mapě.</w:t>
            </w:r>
          </w:p>
          <w:p w:rsidR="000275D6" w:rsidRPr="0013134F" w:rsidP="0013134F" w14:paraId="2114B61C" w14:textId="77777777">
            <w:pPr>
              <w:rPr>
                <w:rFonts w:asciiTheme="minorHAnsi" w:hAnsiTheme="minorHAnsi" w:cstheme="minorHAnsi"/>
                <w:bCs/>
                <w:sz w:val="22"/>
                <w:szCs w:val="22"/>
              </w:rPr>
            </w:pPr>
          </w:p>
          <w:p w:rsidR="000275D6" w:rsidRPr="0013134F" w:rsidP="0013134F" w14:paraId="0728E42E" w14:textId="60955E62">
            <w:pPr>
              <w:rPr>
                <w:rFonts w:asciiTheme="minorHAnsi" w:hAnsiTheme="minorHAnsi" w:cstheme="minorHAnsi"/>
                <w:bCs/>
                <w:sz w:val="22"/>
                <w:szCs w:val="22"/>
              </w:rPr>
            </w:pPr>
            <w:r w:rsidRPr="0013134F">
              <w:rPr>
                <w:rFonts w:asciiTheme="minorHAnsi" w:hAnsiTheme="minorHAnsi" w:cstheme="minorHAnsi"/>
                <w:bCs/>
                <w:sz w:val="22"/>
                <w:szCs w:val="22"/>
              </w:rPr>
              <w:t>Rozvoj 3D služeb strategické hlukové mapy.</w:t>
            </w:r>
          </w:p>
          <w:p w:rsidR="000275D6" w:rsidRPr="0013134F" w:rsidP="0013134F" w14:paraId="6A829A38" w14:textId="77777777">
            <w:pPr>
              <w:rPr>
                <w:rFonts w:asciiTheme="minorHAnsi" w:hAnsiTheme="minorHAnsi" w:cstheme="minorHAnsi"/>
                <w:bCs/>
                <w:sz w:val="22"/>
                <w:szCs w:val="22"/>
              </w:rPr>
            </w:pPr>
          </w:p>
          <w:p w:rsidR="000275D6" w:rsidRPr="0013134F" w:rsidP="0013134F" w14:paraId="467EE36A" w14:textId="5D52BD4D">
            <w:pPr>
              <w:rPr>
                <w:rFonts w:asciiTheme="minorHAnsi" w:hAnsiTheme="minorHAnsi" w:cstheme="minorHAnsi"/>
                <w:bCs/>
                <w:sz w:val="22"/>
                <w:szCs w:val="22"/>
              </w:rPr>
            </w:pPr>
            <w:r w:rsidRPr="0013134F">
              <w:rPr>
                <w:rFonts w:asciiTheme="minorHAnsi" w:hAnsiTheme="minorHAnsi" w:cstheme="minorHAnsi"/>
                <w:bCs/>
                <w:sz w:val="22"/>
                <w:szCs w:val="22"/>
              </w:rPr>
              <w:t>Reálné využívání akčních plánů pro plánování infrastruktury.</w:t>
            </w:r>
          </w:p>
          <w:p w:rsidR="000275D6" w:rsidRPr="0013134F" w:rsidP="0013134F" w14:paraId="085E991C" w14:textId="3CCA8902">
            <w:pPr>
              <w:pStyle w:val="paragraph"/>
              <w:spacing w:before="0" w:beforeAutospacing="0" w:after="0" w:afterAutospacing="0"/>
              <w:textAlignment w:val="baseline"/>
              <w:rPr>
                <w:rFonts w:asciiTheme="minorHAnsi" w:hAnsiTheme="minorHAnsi" w:cstheme="minorHAnsi"/>
                <w:bCs/>
                <w:sz w:val="22"/>
                <w:szCs w:val="22"/>
              </w:rPr>
            </w:pPr>
          </w:p>
        </w:tc>
      </w:tr>
      <w:tr w14:paraId="791215B4" w14:textId="5DEB68C2" w:rsidTr="0013134F">
        <w:tblPrEx>
          <w:tblW w:w="14737" w:type="dxa"/>
          <w:tblLayout w:type="fixed"/>
          <w:tblLook w:val="0600"/>
        </w:tblPrEx>
        <w:trPr>
          <w:trHeight w:val="300"/>
        </w:trPr>
        <w:tc>
          <w:tcPr>
            <w:tcW w:w="1413" w:type="dxa"/>
            <w:vMerge w:val="restart"/>
            <w:vAlign w:val="center"/>
          </w:tcPr>
          <w:p w:rsidR="000275D6" w:rsidRPr="0013134F" w:rsidP="0013134F" w14:paraId="58A1E011" w14:textId="3BFDA94A">
            <w:pPr>
              <w:rPr>
                <w:rFonts w:asciiTheme="minorHAnsi" w:hAnsiTheme="minorHAnsi" w:cstheme="minorHAnsi"/>
                <w:bCs/>
                <w:sz w:val="22"/>
                <w:szCs w:val="22"/>
              </w:rPr>
            </w:pPr>
            <w:r w:rsidRPr="0013134F">
              <w:rPr>
                <w:rFonts w:asciiTheme="minorHAnsi" w:hAnsiTheme="minorHAnsi" w:cstheme="minorHAnsi"/>
                <w:bCs/>
                <w:sz w:val="22"/>
                <w:szCs w:val="22"/>
              </w:rPr>
              <w:t>Dílčí cíl č. 1.1.4 Prevence užívání návykových látek, realizace screeningu, časné diagnostiky a krátké intervence v oblasti závislostního chování</w:t>
            </w:r>
          </w:p>
        </w:tc>
        <w:tc>
          <w:tcPr>
            <w:tcW w:w="2095" w:type="dxa"/>
            <w:vAlign w:val="center"/>
          </w:tcPr>
          <w:p w:rsidR="000275D6" w:rsidRPr="0013134F" w:rsidP="0013134F" w14:paraId="5F40CCE7" w14:textId="77777777">
            <w:pPr>
              <w:rPr>
                <w:rFonts w:asciiTheme="minorHAnsi" w:hAnsiTheme="minorHAnsi" w:cstheme="minorHAnsi"/>
                <w:bCs/>
                <w:sz w:val="22"/>
                <w:szCs w:val="22"/>
              </w:rPr>
            </w:pPr>
            <w:r w:rsidRPr="0013134F">
              <w:rPr>
                <w:rFonts w:asciiTheme="minorHAnsi" w:hAnsiTheme="minorHAnsi" w:cstheme="minorHAnsi"/>
                <w:bCs/>
                <w:sz w:val="22"/>
                <w:szCs w:val="22"/>
              </w:rPr>
              <w:t>V ČR převažuje stále vysoká míra užívání návykových látek vyžadující včasnou prevenci, diagnostiku a intervenci. Cílem je snížit užívání tabáku, alkoholu a dalších látek, minimalizovat zdravotní a sociální dopady závislostí a podpořit osvětu a změnu postojů veřejnosti.</w:t>
            </w:r>
          </w:p>
          <w:p w:rsidR="000275D6" w:rsidRPr="0013134F" w:rsidP="0013134F" w14:paraId="04CF87AE" w14:textId="77777777">
            <w:pPr>
              <w:rPr>
                <w:rFonts w:asciiTheme="minorHAnsi" w:hAnsiTheme="minorHAnsi" w:cstheme="minorHAnsi"/>
                <w:bCs/>
                <w:sz w:val="22"/>
                <w:szCs w:val="22"/>
              </w:rPr>
            </w:pPr>
            <w:r w:rsidRPr="0013134F">
              <w:rPr>
                <w:rFonts w:asciiTheme="minorHAnsi" w:hAnsiTheme="minorHAnsi" w:cstheme="minorHAnsi"/>
                <w:bCs/>
                <w:sz w:val="22"/>
                <w:szCs w:val="22"/>
              </w:rPr>
              <w:t xml:space="preserve">Omezení užívání tabáku, alkoholu a dalších látek vede ke snížení nemocnosti, úmrtnosti a ekonomické zátěže zdravotního systému. Zároveň přispívá k vyšší kvalitě života jednotlivců a ochraně mladé </w:t>
            </w:r>
            <w:r w:rsidRPr="0013134F">
              <w:rPr>
                <w:rFonts w:asciiTheme="minorHAnsi" w:hAnsiTheme="minorHAnsi" w:cstheme="minorHAnsi"/>
                <w:bCs/>
                <w:sz w:val="22"/>
                <w:szCs w:val="22"/>
              </w:rPr>
              <w:t>generace před vznikem závislostí.</w:t>
            </w:r>
          </w:p>
        </w:tc>
        <w:tc>
          <w:tcPr>
            <w:tcW w:w="2016" w:type="dxa"/>
            <w:vAlign w:val="center"/>
          </w:tcPr>
          <w:p w:rsidR="000275D6" w:rsidRPr="0013134F" w:rsidP="0013134F" w14:paraId="1296E8C6" w14:textId="51D573FD">
            <w:pPr>
              <w:rPr>
                <w:rFonts w:asciiTheme="minorHAnsi" w:hAnsiTheme="minorHAnsi" w:cstheme="minorHAnsi"/>
                <w:bCs/>
                <w:sz w:val="22"/>
                <w:szCs w:val="22"/>
              </w:rPr>
            </w:pPr>
            <w:r w:rsidRPr="0013134F">
              <w:rPr>
                <w:rFonts w:asciiTheme="minorHAnsi" w:hAnsiTheme="minorHAnsi" w:cstheme="minorHAnsi"/>
                <w:bCs/>
                <w:sz w:val="22"/>
                <w:szCs w:val="22"/>
              </w:rPr>
              <w:t>Podpora realizace aktivit a programů v oblasti primární prevence z hlediska působnosti rezortu zdravotnictví vedoucí ke snížení míry užívání tabáku/nikotinu, rizikové konzumace alkoholu a dalších návykových látek v populaci, včetně medializace této problematiky</w:t>
            </w:r>
          </w:p>
          <w:p w:rsidR="000275D6" w:rsidRPr="0013134F" w:rsidP="0013134F" w14:paraId="551DCAA9" w14:textId="1235815E">
            <w:pPr>
              <w:rPr>
                <w:rFonts w:asciiTheme="minorHAnsi" w:hAnsiTheme="minorHAnsi" w:cstheme="minorHAnsi"/>
                <w:bCs/>
                <w:sz w:val="22"/>
                <w:szCs w:val="22"/>
              </w:rPr>
            </w:pPr>
          </w:p>
        </w:tc>
        <w:tc>
          <w:tcPr>
            <w:tcW w:w="850" w:type="dxa"/>
            <w:vAlign w:val="center"/>
          </w:tcPr>
          <w:p w:rsidR="000275D6" w:rsidRPr="0013134F" w:rsidP="0013134F" w14:paraId="55C59CB6" w14:textId="1E8BA3B5">
            <w:pPr>
              <w:rPr>
                <w:rFonts w:asciiTheme="minorHAnsi" w:hAnsiTheme="minorHAnsi" w:cstheme="minorHAnsi"/>
                <w:bCs/>
                <w:sz w:val="22"/>
                <w:szCs w:val="22"/>
              </w:rPr>
            </w:pPr>
            <w:r w:rsidRPr="0013134F">
              <w:rPr>
                <w:rFonts w:asciiTheme="minorHAnsi" w:hAnsiTheme="minorHAnsi" w:cstheme="minorHAnsi"/>
                <w:bCs/>
                <w:sz w:val="22"/>
                <w:szCs w:val="22"/>
              </w:rPr>
              <w:t>2025-2035</w:t>
            </w:r>
          </w:p>
          <w:p w:rsidR="000275D6" w:rsidRPr="0013134F" w:rsidP="0013134F" w14:paraId="1919D4F3" w14:textId="77777777">
            <w:pPr>
              <w:rPr>
                <w:rFonts w:asciiTheme="minorHAnsi" w:hAnsiTheme="minorHAnsi" w:cstheme="minorHAnsi"/>
                <w:bCs/>
                <w:sz w:val="22"/>
                <w:szCs w:val="22"/>
              </w:rPr>
            </w:pPr>
          </w:p>
        </w:tc>
        <w:tc>
          <w:tcPr>
            <w:tcW w:w="1276" w:type="dxa"/>
            <w:vAlign w:val="center"/>
          </w:tcPr>
          <w:p w:rsidR="000275D6" w:rsidRPr="0013134F" w:rsidP="0013134F" w14:paraId="0F0B3829" w14:textId="3AA2369A">
            <w:pPr>
              <w:rPr>
                <w:rFonts w:asciiTheme="minorHAnsi" w:hAnsiTheme="minorHAnsi" w:cstheme="minorHAnsi"/>
                <w:bCs/>
                <w:sz w:val="22"/>
                <w:szCs w:val="22"/>
              </w:rPr>
            </w:pPr>
            <w:r w:rsidRPr="0013134F">
              <w:rPr>
                <w:rFonts w:asciiTheme="minorHAnsi" w:hAnsiTheme="minorHAnsi" w:cstheme="minorHAnsi"/>
                <w:bCs/>
                <w:sz w:val="22"/>
                <w:szCs w:val="22"/>
              </w:rPr>
              <w:t>MZD</w:t>
            </w:r>
            <w:r w:rsidRPr="0013134F">
              <w:rPr>
                <w:rFonts w:asciiTheme="minorHAnsi" w:hAnsiTheme="minorHAnsi" w:cstheme="minorHAnsi"/>
                <w:bCs/>
                <w:sz w:val="22"/>
                <w:szCs w:val="22"/>
              </w:rPr>
              <w:t xml:space="preserve"> – SH/OVZ SZÚ</w:t>
            </w:r>
          </w:p>
        </w:tc>
        <w:tc>
          <w:tcPr>
            <w:tcW w:w="2126" w:type="dxa"/>
            <w:vAlign w:val="center"/>
          </w:tcPr>
          <w:p w:rsidR="000275D6" w:rsidRPr="0013134F" w:rsidP="0013134F" w14:paraId="3C76341E" w14:textId="399B446C">
            <w:pPr>
              <w:rPr>
                <w:rFonts w:asciiTheme="minorHAnsi" w:hAnsiTheme="minorHAnsi" w:cstheme="minorHAnsi"/>
                <w:bCs/>
                <w:sz w:val="22"/>
                <w:szCs w:val="22"/>
              </w:rPr>
            </w:pPr>
            <w:r w:rsidRPr="0013134F">
              <w:rPr>
                <w:rFonts w:asciiTheme="minorHAnsi" w:hAnsiTheme="minorHAnsi" w:cstheme="minorHAnsi"/>
                <w:bCs/>
                <w:sz w:val="22"/>
                <w:szCs w:val="22"/>
              </w:rPr>
              <w:t xml:space="preserve">V rámci </w:t>
            </w:r>
            <w:r w:rsidRPr="0013134F" w:rsidR="002E3FCC">
              <w:rPr>
                <w:rFonts w:asciiTheme="minorHAnsi" w:hAnsiTheme="minorHAnsi" w:cstheme="minorHAnsi"/>
                <w:bCs/>
                <w:sz w:val="22"/>
                <w:szCs w:val="22"/>
              </w:rPr>
              <w:t>MZD</w:t>
            </w:r>
            <w:r w:rsidRPr="0013134F">
              <w:rPr>
                <w:rFonts w:asciiTheme="minorHAnsi" w:hAnsiTheme="minorHAnsi" w:cstheme="minorHAnsi"/>
                <w:bCs/>
                <w:sz w:val="22"/>
                <w:szCs w:val="22"/>
              </w:rPr>
              <w:t>: NAM, SH, TIS</w:t>
            </w:r>
          </w:p>
          <w:p w:rsidR="000275D6" w:rsidRPr="0013134F" w:rsidP="0013134F" w14:paraId="1DBA37B8" w14:textId="4A351BCC">
            <w:pPr>
              <w:rPr>
                <w:rFonts w:asciiTheme="minorHAnsi" w:hAnsiTheme="minorHAnsi" w:cstheme="minorHAnsi"/>
                <w:bCs/>
                <w:sz w:val="22"/>
                <w:szCs w:val="22"/>
              </w:rPr>
            </w:pPr>
            <w:r w:rsidRPr="0013134F">
              <w:rPr>
                <w:rFonts w:asciiTheme="minorHAnsi" w:hAnsiTheme="minorHAnsi" w:cstheme="minorHAnsi"/>
                <w:bCs/>
                <w:sz w:val="22"/>
                <w:szCs w:val="22"/>
              </w:rPr>
              <w:t>SZÚ, ÚZIS</w:t>
            </w:r>
          </w:p>
          <w:p w:rsidR="000275D6" w:rsidRPr="0013134F" w:rsidP="0013134F" w14:paraId="0BF85900" w14:textId="077F1C67">
            <w:pPr>
              <w:rPr>
                <w:rFonts w:asciiTheme="minorHAnsi" w:hAnsiTheme="minorHAnsi" w:cstheme="minorHAnsi"/>
                <w:bCs/>
                <w:sz w:val="22"/>
                <w:szCs w:val="22"/>
              </w:rPr>
            </w:pPr>
            <w:r w:rsidRPr="0013134F">
              <w:rPr>
                <w:rFonts w:asciiTheme="minorHAnsi" w:hAnsiTheme="minorHAnsi" w:cstheme="minorHAnsi"/>
                <w:bCs/>
                <w:sz w:val="22"/>
                <w:szCs w:val="22"/>
              </w:rPr>
              <w:t xml:space="preserve">Úřad vlády (OPK), Klinika adiktologie 1. LF UK a VFN v Praze (centra pro alkohol a tabák), NÚDZ, MŠMT, MF, MPSV, MPO, MK, </w:t>
            </w:r>
            <w:r w:rsidRPr="0013134F" w:rsidR="002E3FCC">
              <w:rPr>
                <w:rFonts w:asciiTheme="minorHAnsi" w:hAnsiTheme="minorHAnsi" w:cstheme="minorHAnsi"/>
                <w:bCs/>
                <w:sz w:val="22"/>
                <w:szCs w:val="22"/>
              </w:rPr>
              <w:t>MZ</w:t>
            </w:r>
            <w:r w:rsidRPr="0013134F">
              <w:rPr>
                <w:rFonts w:asciiTheme="minorHAnsi" w:hAnsiTheme="minorHAnsi" w:cstheme="minorHAnsi"/>
                <w:bCs/>
                <w:sz w:val="22"/>
                <w:szCs w:val="22"/>
              </w:rPr>
              <w:t>e, MV, MO, ČLS JEP, SLZT, ČKPT, kraje – krajské úřady, Asociace krajů, SMOCR, NSZM, municipality, nevládní sektor, pacientské organizace</w:t>
            </w:r>
          </w:p>
        </w:tc>
        <w:tc>
          <w:tcPr>
            <w:tcW w:w="2410" w:type="dxa"/>
            <w:vAlign w:val="center"/>
          </w:tcPr>
          <w:p w:rsidR="000275D6" w:rsidRPr="0013134F" w:rsidP="0013134F" w14:paraId="0D2788B0" w14:textId="77777777">
            <w:pPr>
              <w:rPr>
                <w:rFonts w:asciiTheme="minorHAnsi" w:hAnsiTheme="minorHAnsi" w:cstheme="minorHAnsi"/>
                <w:bCs/>
                <w:sz w:val="22"/>
                <w:szCs w:val="22"/>
              </w:rPr>
            </w:pPr>
            <w:r w:rsidRPr="0013134F">
              <w:rPr>
                <w:rFonts w:asciiTheme="minorHAnsi" w:hAnsiTheme="minorHAnsi" w:cstheme="minorHAnsi"/>
                <w:bCs/>
                <w:sz w:val="22"/>
                <w:szCs w:val="22"/>
              </w:rPr>
              <w:t>Plněno v NZIP. Dále je plněno také v rámci realizace programu časného záchytu karcinomu plic, jehož součástí je intervence k zanechání kouření.</w:t>
            </w:r>
          </w:p>
          <w:p w:rsidR="000275D6" w:rsidRPr="0013134F" w:rsidP="0013134F" w14:paraId="33898916" w14:textId="77777777">
            <w:pPr>
              <w:rPr>
                <w:rFonts w:asciiTheme="minorHAnsi" w:hAnsiTheme="minorHAnsi" w:cstheme="minorHAnsi"/>
                <w:bCs/>
                <w:sz w:val="22"/>
                <w:szCs w:val="22"/>
              </w:rPr>
            </w:pPr>
            <w:r w:rsidRPr="0013134F">
              <w:rPr>
                <w:rFonts w:asciiTheme="minorHAnsi" w:hAnsiTheme="minorHAnsi" w:cstheme="minorHAnsi"/>
                <w:bCs/>
                <w:sz w:val="22"/>
                <w:szCs w:val="22"/>
              </w:rPr>
              <w:t>Realizován projekt zaměřený na časný záchyt virové hepatitidy C (VHD) u injekčních uživatelů drog</w:t>
            </w:r>
          </w:p>
          <w:p w:rsidR="000275D6" w:rsidRPr="0013134F" w:rsidP="0013134F" w14:paraId="4BD99CCB" w14:textId="77777777">
            <w:pPr>
              <w:rPr>
                <w:rFonts w:asciiTheme="minorHAnsi" w:hAnsiTheme="minorHAnsi" w:cstheme="minorHAnsi"/>
                <w:bCs/>
                <w:sz w:val="22"/>
                <w:szCs w:val="22"/>
              </w:rPr>
            </w:pPr>
            <w:r w:rsidRPr="0013134F">
              <w:rPr>
                <w:rFonts w:asciiTheme="minorHAnsi" w:hAnsiTheme="minorHAnsi" w:cstheme="minorHAnsi"/>
                <w:bCs/>
                <w:sz w:val="22"/>
                <w:szCs w:val="22"/>
              </w:rPr>
              <w:t>plněno v rámci pravidelné roční studie NAUTA - studie Národní výzkum užívání tabáku a alkoholu v ČR - - získávání dat o užívání tabáku, nikotinu a alkoholu u populace osob v ČR ve věku 15 a více let</w:t>
            </w:r>
          </w:p>
          <w:p w:rsidR="000275D6" w:rsidRPr="0013134F" w:rsidP="0013134F" w14:paraId="033A3579" w14:textId="516D484F">
            <w:pPr>
              <w:pStyle w:val="ListParagraph"/>
              <w:numPr>
                <w:ilvl w:val="0"/>
                <w:numId w:val="38"/>
              </w:numPr>
              <w:rPr>
                <w:rFonts w:asciiTheme="minorHAnsi" w:hAnsiTheme="minorHAnsi" w:cstheme="minorHAnsi"/>
                <w:bCs/>
                <w:sz w:val="22"/>
                <w:szCs w:val="22"/>
              </w:rPr>
            </w:pPr>
            <w:r w:rsidRPr="0013134F">
              <w:rPr>
                <w:rFonts w:asciiTheme="minorHAnsi" w:hAnsiTheme="minorHAnsi" w:cstheme="minorHAnsi"/>
                <w:bCs/>
                <w:sz w:val="22"/>
                <w:szCs w:val="22"/>
              </w:rPr>
              <w:t xml:space="preserve">Připravuje se Pilotní projekt v rámci společné akce JAPreventNCD zaměřený na </w:t>
            </w:r>
            <w:r w:rsidRPr="0013134F">
              <w:rPr>
                <w:rFonts w:asciiTheme="minorHAnsi" w:hAnsiTheme="minorHAnsi" w:cstheme="minorHAnsi"/>
                <w:bCs/>
                <w:sz w:val="22"/>
                <w:szCs w:val="22"/>
              </w:rPr>
              <w:t>zvyšování zdravotní gramotnosti u dospělé populace ve spolupráci s lékaři a všeobecnými sestrami v primární péči. Rozšířené individuální Intervence jsou zaměřeny mj. na prevenci závislosti.</w:t>
            </w:r>
          </w:p>
          <w:p w:rsidR="000275D6" w:rsidRPr="0013134F" w:rsidP="0013134F" w14:paraId="40F4BBC1" w14:textId="77777777">
            <w:pPr>
              <w:pStyle w:val="ListParagraph"/>
              <w:numPr>
                <w:ilvl w:val="0"/>
                <w:numId w:val="38"/>
              </w:numPr>
              <w:rPr>
                <w:rFonts w:asciiTheme="minorHAnsi" w:hAnsiTheme="minorHAnsi" w:cstheme="minorHAnsi"/>
                <w:bCs/>
                <w:sz w:val="22"/>
                <w:szCs w:val="22"/>
              </w:rPr>
            </w:pPr>
            <w:r w:rsidRPr="0013134F">
              <w:rPr>
                <w:rFonts w:asciiTheme="minorHAnsi" w:hAnsiTheme="minorHAnsi" w:cstheme="minorHAnsi"/>
                <w:bCs/>
                <w:sz w:val="22"/>
                <w:szCs w:val="22"/>
              </w:rPr>
              <w:t>vydávání a distribuce edukativních materiálů v tištěné a elektronické formě (letáky, plakáty, videospoty,</w:t>
            </w:r>
          </w:p>
          <w:p w:rsidR="000275D6" w:rsidRPr="0013134F" w:rsidP="0013134F" w14:paraId="07D3A213" w14:textId="77777777">
            <w:pPr>
              <w:pStyle w:val="ListParagraph"/>
              <w:numPr>
                <w:ilvl w:val="1"/>
                <w:numId w:val="38"/>
              </w:numPr>
              <w:rPr>
                <w:rFonts w:asciiTheme="minorHAnsi" w:hAnsiTheme="minorHAnsi" w:cstheme="minorHAnsi"/>
                <w:bCs/>
                <w:sz w:val="22"/>
                <w:szCs w:val="22"/>
              </w:rPr>
            </w:pPr>
            <w:r w:rsidRPr="0013134F">
              <w:rPr>
                <w:rFonts w:asciiTheme="minorHAnsi" w:hAnsiTheme="minorHAnsi" w:cstheme="minorHAnsi"/>
                <w:bCs/>
                <w:sz w:val="22"/>
                <w:szCs w:val="22"/>
              </w:rPr>
              <w:t>inzerce v mediálním prostoru aj.)</w:t>
            </w:r>
          </w:p>
          <w:p w:rsidR="000275D6" w:rsidRPr="0013134F" w:rsidP="0013134F" w14:paraId="5CFD66E7" w14:textId="77777777">
            <w:pPr>
              <w:pStyle w:val="ListParagraph"/>
              <w:numPr>
                <w:ilvl w:val="1"/>
                <w:numId w:val="38"/>
              </w:numPr>
              <w:rPr>
                <w:rFonts w:asciiTheme="minorHAnsi" w:hAnsiTheme="minorHAnsi" w:cstheme="minorHAnsi"/>
                <w:bCs/>
                <w:sz w:val="22"/>
                <w:szCs w:val="22"/>
              </w:rPr>
            </w:pPr>
            <w:r w:rsidRPr="0013134F">
              <w:rPr>
                <w:rFonts w:asciiTheme="minorHAnsi" w:hAnsiTheme="minorHAnsi" w:cstheme="minorHAnsi"/>
                <w:bCs/>
                <w:sz w:val="22"/>
                <w:szCs w:val="22"/>
              </w:rPr>
              <w:t>příspěvky do školní informační sítě v rámci celé ČR - ÁMOS</w:t>
            </w:r>
          </w:p>
          <w:p w:rsidR="000275D6" w:rsidRPr="0013134F" w:rsidP="0013134F" w14:paraId="00618802" w14:textId="77777777">
            <w:pPr>
              <w:pStyle w:val="ListParagraph"/>
              <w:numPr>
                <w:ilvl w:val="1"/>
                <w:numId w:val="38"/>
              </w:numPr>
              <w:rPr>
                <w:rFonts w:asciiTheme="minorHAnsi" w:hAnsiTheme="minorHAnsi" w:cstheme="minorHAnsi"/>
                <w:bCs/>
                <w:sz w:val="22"/>
                <w:szCs w:val="22"/>
              </w:rPr>
            </w:pPr>
            <w:r w:rsidRPr="0013134F">
              <w:rPr>
                <w:rFonts w:asciiTheme="minorHAnsi" w:hAnsiTheme="minorHAnsi" w:cstheme="minorHAnsi"/>
                <w:bCs/>
                <w:sz w:val="22"/>
                <w:szCs w:val="22"/>
              </w:rPr>
              <w:t>realizace Dnů zdraví v rámci Významných dnů ve zdravotnictví (např. Světový den bez tabáku)</w:t>
            </w:r>
          </w:p>
          <w:p w:rsidR="000275D6" w:rsidRPr="0013134F" w:rsidP="0013134F" w14:paraId="517B0F98" w14:textId="40B37E09">
            <w:pPr>
              <w:rPr>
                <w:rFonts w:asciiTheme="minorHAnsi" w:hAnsiTheme="minorHAnsi" w:cstheme="minorHAnsi"/>
                <w:bCs/>
                <w:sz w:val="22"/>
                <w:szCs w:val="22"/>
              </w:rPr>
            </w:pPr>
          </w:p>
        </w:tc>
        <w:tc>
          <w:tcPr>
            <w:tcW w:w="2551" w:type="dxa"/>
            <w:vAlign w:val="center"/>
          </w:tcPr>
          <w:p w:rsidR="000275D6" w:rsidRPr="0013134F" w:rsidP="0013134F" w14:paraId="40F6FEA7" w14:textId="72783F5E">
            <w:pPr>
              <w:rPr>
                <w:rFonts w:asciiTheme="minorHAnsi" w:hAnsiTheme="minorHAnsi" w:cstheme="minorHAnsi"/>
                <w:bCs/>
                <w:sz w:val="22"/>
                <w:szCs w:val="22"/>
              </w:rPr>
            </w:pPr>
            <w:r w:rsidRPr="0013134F">
              <w:rPr>
                <w:rFonts w:asciiTheme="minorHAnsi" w:hAnsiTheme="minorHAnsi" w:cstheme="minorHAnsi"/>
                <w:bCs/>
                <w:sz w:val="22"/>
                <w:szCs w:val="22"/>
              </w:rPr>
              <w:t>Pokračování v realizaci projektu NZIP II se zaměřením na prevenci užívání návykových látek a realizace a vyhodnocení projektu na časný záchyt VHC a návrh implementace do praxe.</w:t>
            </w:r>
          </w:p>
          <w:p w:rsidR="000275D6" w:rsidRPr="0013134F" w:rsidP="0013134F" w14:paraId="628E554F" w14:textId="77777777">
            <w:pPr>
              <w:pStyle w:val="ListParagraph"/>
              <w:numPr>
                <w:ilvl w:val="0"/>
                <w:numId w:val="39"/>
              </w:numPr>
              <w:rPr>
                <w:rFonts w:asciiTheme="minorHAnsi" w:hAnsiTheme="minorHAnsi" w:cstheme="minorHAnsi"/>
                <w:bCs/>
                <w:sz w:val="22"/>
                <w:szCs w:val="22"/>
              </w:rPr>
            </w:pPr>
            <w:r w:rsidRPr="0013134F">
              <w:rPr>
                <w:rFonts w:asciiTheme="minorHAnsi" w:hAnsiTheme="minorHAnsi" w:cstheme="minorHAnsi"/>
                <w:bCs/>
                <w:sz w:val="22"/>
                <w:szCs w:val="22"/>
              </w:rPr>
              <w:t>Realizace a vyhodnocení projektu Podpory zdraví v rodinách do 31.12.2025.</w:t>
            </w:r>
          </w:p>
          <w:p w:rsidR="000275D6" w:rsidRPr="0013134F" w:rsidP="0013134F" w14:paraId="096BB2E3" w14:textId="77777777">
            <w:pPr>
              <w:pStyle w:val="ListParagraph"/>
              <w:numPr>
                <w:ilvl w:val="0"/>
                <w:numId w:val="39"/>
              </w:numPr>
              <w:rPr>
                <w:rFonts w:asciiTheme="minorHAnsi" w:hAnsiTheme="minorHAnsi" w:cstheme="minorHAnsi"/>
                <w:bCs/>
                <w:sz w:val="22"/>
                <w:szCs w:val="22"/>
              </w:rPr>
            </w:pPr>
            <w:r w:rsidRPr="0013134F">
              <w:rPr>
                <w:rFonts w:asciiTheme="minorHAnsi" w:hAnsiTheme="minorHAnsi" w:cstheme="minorHAnsi"/>
                <w:bCs/>
                <w:sz w:val="22"/>
                <w:szCs w:val="22"/>
              </w:rPr>
              <w:t>Každoroční realizace studie NAUTA - v ČR</w:t>
            </w:r>
          </w:p>
          <w:p w:rsidR="000275D6" w:rsidRPr="0013134F" w:rsidP="0013134F" w14:paraId="03BA5342" w14:textId="77777777">
            <w:pPr>
              <w:pStyle w:val="ListParagraph"/>
              <w:numPr>
                <w:ilvl w:val="0"/>
                <w:numId w:val="39"/>
              </w:numPr>
              <w:rPr>
                <w:rFonts w:asciiTheme="minorHAnsi" w:hAnsiTheme="minorHAnsi" w:cstheme="minorHAnsi"/>
                <w:bCs/>
                <w:sz w:val="22"/>
                <w:szCs w:val="22"/>
              </w:rPr>
            </w:pPr>
            <w:r w:rsidRPr="0013134F">
              <w:rPr>
                <w:rFonts w:asciiTheme="minorHAnsi" w:hAnsiTheme="minorHAnsi" w:cstheme="minorHAnsi"/>
                <w:bCs/>
                <w:sz w:val="22"/>
                <w:szCs w:val="22"/>
              </w:rPr>
              <w:t>Pokračování projektu WHO Škola bez nikotinu (Nicotine-tobacco free school)</w:t>
            </w:r>
          </w:p>
          <w:p w:rsidR="000275D6" w:rsidRPr="0013134F" w:rsidP="0013134F" w14:paraId="1E18C593" w14:textId="7DE54870">
            <w:pPr>
              <w:pStyle w:val="ListParagraph"/>
              <w:numPr>
                <w:ilvl w:val="0"/>
                <w:numId w:val="39"/>
              </w:numPr>
              <w:rPr>
                <w:rFonts w:asciiTheme="minorHAnsi" w:hAnsiTheme="minorHAnsi" w:cstheme="minorHAnsi"/>
                <w:bCs/>
                <w:sz w:val="22"/>
                <w:szCs w:val="22"/>
              </w:rPr>
            </w:pPr>
            <w:r w:rsidRPr="0013134F">
              <w:rPr>
                <w:rFonts w:asciiTheme="minorHAnsi" w:hAnsiTheme="minorHAnsi" w:cstheme="minorHAnsi"/>
                <w:bCs/>
                <w:sz w:val="22"/>
                <w:szCs w:val="22"/>
              </w:rPr>
              <w:t>Pokračování projektu JAPreventNCD – rozšířené individuální intervence</w:t>
            </w:r>
            <w:r w:rsidRPr="0013134F" w:rsidR="003659D7">
              <w:rPr>
                <w:rFonts w:asciiTheme="minorHAnsi" w:hAnsiTheme="minorHAnsi" w:cstheme="minorHAnsi"/>
                <w:bCs/>
                <w:sz w:val="22"/>
                <w:szCs w:val="22"/>
              </w:rPr>
              <w:t>, realizace výzkumu zdravotní gramotnosti HLS24.</w:t>
            </w:r>
          </w:p>
          <w:p w:rsidR="000275D6" w:rsidRPr="0013134F" w:rsidP="0013134F" w14:paraId="14961B02" w14:textId="77777777">
            <w:pPr>
              <w:pStyle w:val="ListParagraph"/>
              <w:numPr>
                <w:ilvl w:val="0"/>
                <w:numId w:val="39"/>
              </w:numPr>
              <w:contextualSpacing w:val="0"/>
              <w:rPr>
                <w:rFonts w:asciiTheme="minorHAnsi" w:hAnsiTheme="minorHAnsi" w:cstheme="minorHAnsi"/>
                <w:bCs/>
                <w:sz w:val="22"/>
                <w:szCs w:val="22"/>
              </w:rPr>
            </w:pPr>
            <w:r w:rsidRPr="0013134F">
              <w:rPr>
                <w:rFonts w:asciiTheme="minorHAnsi" w:hAnsiTheme="minorHAnsi" w:cstheme="minorHAnsi"/>
                <w:bCs/>
                <w:sz w:val="22"/>
                <w:szCs w:val="22"/>
              </w:rPr>
              <w:t xml:space="preserve">Preventivní kampaně zaměřené na širokou </w:t>
            </w:r>
            <w:r w:rsidRPr="0013134F">
              <w:rPr>
                <w:rFonts w:asciiTheme="minorHAnsi" w:hAnsiTheme="minorHAnsi" w:cstheme="minorHAnsi"/>
                <w:bCs/>
                <w:sz w:val="22"/>
                <w:szCs w:val="22"/>
              </w:rPr>
              <w:t>veřejnost s cílem zdůraznění nebezpečí užívání léčivých přípravků s obsahem benzodiazepinů</w:t>
            </w:r>
          </w:p>
          <w:p w:rsidR="000275D6" w:rsidRPr="0013134F" w:rsidP="0013134F" w14:paraId="5D96E3E2" w14:textId="77777777">
            <w:pPr>
              <w:pStyle w:val="ListParagraph"/>
              <w:numPr>
                <w:ilvl w:val="0"/>
                <w:numId w:val="39"/>
              </w:numPr>
              <w:contextualSpacing w:val="0"/>
              <w:rPr>
                <w:rFonts w:asciiTheme="minorHAnsi" w:hAnsiTheme="minorHAnsi" w:cstheme="minorHAnsi"/>
                <w:bCs/>
                <w:sz w:val="22"/>
                <w:szCs w:val="22"/>
              </w:rPr>
            </w:pPr>
            <w:r w:rsidRPr="0013134F">
              <w:rPr>
                <w:rFonts w:asciiTheme="minorHAnsi" w:hAnsiTheme="minorHAnsi" w:cstheme="minorHAnsi"/>
                <w:bCs/>
                <w:sz w:val="22"/>
                <w:szCs w:val="22"/>
              </w:rPr>
              <w:t>Preventivní kampaně zaměřené na širokou veřejnost s cílem varování pře škodlivými účinky užívání psychomodulačních látek jako nové kategorie legálních návykových látek</w:t>
            </w:r>
          </w:p>
          <w:p w:rsidR="000275D6" w:rsidRPr="0013134F" w:rsidP="0013134F" w14:paraId="5B522EF4" w14:textId="77777777">
            <w:pPr>
              <w:pStyle w:val="ListParagraph"/>
              <w:ind w:left="360"/>
              <w:rPr>
                <w:rFonts w:asciiTheme="minorHAnsi" w:hAnsiTheme="minorHAnsi" w:cstheme="minorHAnsi"/>
                <w:bCs/>
                <w:sz w:val="22"/>
                <w:szCs w:val="22"/>
              </w:rPr>
            </w:pPr>
          </w:p>
          <w:p w:rsidR="000275D6" w:rsidRPr="0013134F" w:rsidP="0013134F" w14:paraId="2B1EC0E8" w14:textId="69194122">
            <w:pPr>
              <w:rPr>
                <w:rFonts w:asciiTheme="minorHAnsi" w:hAnsiTheme="minorHAnsi" w:cstheme="minorHAnsi"/>
                <w:bCs/>
                <w:sz w:val="22"/>
                <w:szCs w:val="22"/>
              </w:rPr>
            </w:pPr>
          </w:p>
        </w:tc>
      </w:tr>
      <w:tr w14:paraId="03D7811C" w14:textId="77777777" w:rsidTr="0013134F">
        <w:tblPrEx>
          <w:tblW w:w="14737" w:type="dxa"/>
          <w:tblLayout w:type="fixed"/>
          <w:tblLook w:val="0600"/>
        </w:tblPrEx>
        <w:trPr>
          <w:trHeight w:val="300"/>
        </w:trPr>
        <w:tc>
          <w:tcPr>
            <w:tcW w:w="1413" w:type="dxa"/>
            <w:vMerge/>
            <w:vAlign w:val="center"/>
          </w:tcPr>
          <w:p w:rsidR="000275D6" w:rsidRPr="0013134F" w:rsidP="0013134F" w14:paraId="2DCA168C" w14:textId="77777777">
            <w:pPr>
              <w:rPr>
                <w:rFonts w:asciiTheme="minorHAnsi" w:hAnsiTheme="minorHAnsi" w:cstheme="minorHAnsi"/>
                <w:bCs/>
                <w:sz w:val="22"/>
                <w:szCs w:val="22"/>
              </w:rPr>
            </w:pPr>
          </w:p>
        </w:tc>
        <w:tc>
          <w:tcPr>
            <w:tcW w:w="2095" w:type="dxa"/>
            <w:vAlign w:val="center"/>
          </w:tcPr>
          <w:p w:rsidR="000275D6" w:rsidRPr="0013134F" w:rsidP="0013134F" w14:paraId="2A715BC4" w14:textId="3E0F1A2F">
            <w:pPr>
              <w:rPr>
                <w:rFonts w:asciiTheme="minorHAnsi" w:hAnsiTheme="minorHAnsi" w:cstheme="minorHAnsi"/>
                <w:bCs/>
                <w:sz w:val="22"/>
                <w:szCs w:val="22"/>
              </w:rPr>
            </w:pPr>
          </w:p>
        </w:tc>
        <w:tc>
          <w:tcPr>
            <w:tcW w:w="2016" w:type="dxa"/>
            <w:vAlign w:val="center"/>
          </w:tcPr>
          <w:p w:rsidR="000275D6" w:rsidRPr="0013134F" w:rsidP="0013134F" w14:paraId="3654F11F" w14:textId="50531B53">
            <w:pPr>
              <w:rPr>
                <w:rFonts w:asciiTheme="minorHAnsi" w:hAnsiTheme="minorHAnsi" w:cstheme="minorHAnsi"/>
                <w:bCs/>
                <w:sz w:val="22"/>
                <w:szCs w:val="22"/>
              </w:rPr>
            </w:pPr>
            <w:r w:rsidRPr="0013134F">
              <w:rPr>
                <w:rFonts w:asciiTheme="minorHAnsi" w:hAnsiTheme="minorHAnsi" w:cstheme="minorHAnsi"/>
                <w:bCs/>
                <w:sz w:val="22"/>
                <w:szCs w:val="22"/>
              </w:rPr>
              <w:t>Zvyšování psychické odolnosti dětí a mladistvých prostřednictvím vzdělávacího programu jako prevence závislostního chování</w:t>
            </w:r>
          </w:p>
          <w:p w:rsidR="000275D6" w:rsidRPr="0013134F" w:rsidP="0013134F" w14:paraId="5E65C0C8" w14:textId="39FFE250">
            <w:pPr>
              <w:rPr>
                <w:rFonts w:asciiTheme="minorHAnsi" w:hAnsiTheme="minorHAnsi" w:cstheme="minorHAnsi"/>
                <w:bCs/>
                <w:sz w:val="22"/>
                <w:szCs w:val="22"/>
              </w:rPr>
            </w:pPr>
          </w:p>
        </w:tc>
        <w:tc>
          <w:tcPr>
            <w:tcW w:w="850" w:type="dxa"/>
            <w:vAlign w:val="center"/>
          </w:tcPr>
          <w:p w:rsidR="000275D6" w:rsidRPr="0013134F" w:rsidP="0013134F" w14:paraId="3806EE28" w14:textId="4944651B">
            <w:pPr>
              <w:rPr>
                <w:rFonts w:asciiTheme="minorHAnsi" w:hAnsiTheme="minorHAnsi" w:cstheme="minorHAnsi"/>
                <w:bCs/>
                <w:sz w:val="22"/>
                <w:szCs w:val="22"/>
              </w:rPr>
            </w:pPr>
            <w:r w:rsidRPr="0013134F">
              <w:rPr>
                <w:rFonts w:asciiTheme="minorHAnsi" w:hAnsiTheme="minorHAnsi" w:cstheme="minorHAnsi"/>
                <w:bCs/>
                <w:sz w:val="22"/>
                <w:szCs w:val="22"/>
              </w:rPr>
              <w:t>2025-2035</w:t>
            </w:r>
          </w:p>
        </w:tc>
        <w:tc>
          <w:tcPr>
            <w:tcW w:w="1276" w:type="dxa"/>
            <w:vAlign w:val="center"/>
          </w:tcPr>
          <w:p w:rsidR="000275D6" w:rsidRPr="0013134F" w:rsidP="0013134F" w14:paraId="14138C14" w14:textId="4C673276">
            <w:pPr>
              <w:rPr>
                <w:rFonts w:asciiTheme="minorHAnsi" w:hAnsiTheme="minorHAnsi" w:cstheme="minorHAnsi"/>
                <w:bCs/>
                <w:sz w:val="22"/>
                <w:szCs w:val="22"/>
              </w:rPr>
            </w:pPr>
            <w:r w:rsidRPr="0013134F">
              <w:rPr>
                <w:rFonts w:asciiTheme="minorHAnsi" w:hAnsiTheme="minorHAnsi" w:cstheme="minorHAnsi"/>
                <w:bCs/>
                <w:sz w:val="22"/>
                <w:szCs w:val="22"/>
              </w:rPr>
              <w:t>MZD</w:t>
            </w:r>
            <w:r w:rsidRPr="0013134F">
              <w:rPr>
                <w:rFonts w:asciiTheme="minorHAnsi" w:hAnsiTheme="minorHAnsi" w:cstheme="minorHAnsi"/>
                <w:bCs/>
                <w:sz w:val="22"/>
                <w:szCs w:val="22"/>
              </w:rPr>
              <w:t xml:space="preserve"> – SH/OVZ SZÚ</w:t>
            </w:r>
          </w:p>
        </w:tc>
        <w:tc>
          <w:tcPr>
            <w:tcW w:w="2126" w:type="dxa"/>
            <w:vAlign w:val="center"/>
          </w:tcPr>
          <w:p w:rsidR="000275D6" w:rsidRPr="0013134F" w:rsidP="0013134F" w14:paraId="2BB8A4C3" w14:textId="08EE9CA5">
            <w:pPr>
              <w:rPr>
                <w:rFonts w:asciiTheme="minorHAnsi" w:hAnsiTheme="minorHAnsi" w:cstheme="minorHAnsi"/>
                <w:bCs/>
                <w:sz w:val="22"/>
                <w:szCs w:val="22"/>
              </w:rPr>
            </w:pPr>
            <w:r w:rsidRPr="0013134F">
              <w:rPr>
                <w:rFonts w:asciiTheme="minorHAnsi" w:hAnsiTheme="minorHAnsi" w:cstheme="minorHAnsi"/>
                <w:bCs/>
                <w:sz w:val="22"/>
                <w:szCs w:val="22"/>
              </w:rPr>
              <w:t xml:space="preserve">V rámci </w:t>
            </w:r>
            <w:r w:rsidRPr="0013134F" w:rsidR="002E3FCC">
              <w:rPr>
                <w:rFonts w:asciiTheme="minorHAnsi" w:hAnsiTheme="minorHAnsi" w:cstheme="minorHAnsi"/>
                <w:bCs/>
                <w:sz w:val="22"/>
                <w:szCs w:val="22"/>
              </w:rPr>
              <w:t>MZD</w:t>
            </w:r>
            <w:r w:rsidRPr="0013134F">
              <w:rPr>
                <w:rFonts w:asciiTheme="minorHAnsi" w:hAnsiTheme="minorHAnsi" w:cstheme="minorHAnsi"/>
                <w:bCs/>
                <w:sz w:val="22"/>
                <w:szCs w:val="22"/>
              </w:rPr>
              <w:t>: NAM, SH, TIS</w:t>
            </w:r>
          </w:p>
          <w:p w:rsidR="000275D6" w:rsidRPr="0013134F" w:rsidP="0013134F" w14:paraId="1BB36B8F" w14:textId="3132AB23">
            <w:pPr>
              <w:spacing w:line="259" w:lineRule="auto"/>
              <w:rPr>
                <w:rFonts w:asciiTheme="minorHAnsi" w:hAnsiTheme="minorHAnsi" w:cstheme="minorHAnsi"/>
                <w:bCs/>
                <w:sz w:val="22"/>
                <w:szCs w:val="22"/>
              </w:rPr>
            </w:pPr>
            <w:r w:rsidRPr="0013134F">
              <w:rPr>
                <w:rFonts w:asciiTheme="minorHAnsi" w:hAnsiTheme="minorHAnsi" w:cstheme="minorHAnsi"/>
                <w:bCs/>
                <w:sz w:val="22"/>
                <w:szCs w:val="22"/>
              </w:rPr>
              <w:t>SZÚ, ÚZIS</w:t>
            </w:r>
          </w:p>
          <w:p w:rsidR="000275D6" w:rsidRPr="0013134F" w:rsidP="0013134F" w14:paraId="3E15782F" w14:textId="1EB0F994">
            <w:pPr>
              <w:rPr>
                <w:rFonts w:asciiTheme="minorHAnsi" w:hAnsiTheme="minorHAnsi" w:cstheme="minorHAnsi"/>
                <w:bCs/>
                <w:sz w:val="22"/>
                <w:szCs w:val="22"/>
              </w:rPr>
            </w:pPr>
            <w:r w:rsidRPr="0013134F">
              <w:rPr>
                <w:rFonts w:asciiTheme="minorHAnsi" w:hAnsiTheme="minorHAnsi" w:cstheme="minorHAnsi"/>
                <w:bCs/>
                <w:sz w:val="22"/>
                <w:szCs w:val="22"/>
              </w:rPr>
              <w:t xml:space="preserve">Úřad vlády (OPK), Klinika adiktologie 1. LF UK a VFN v Praze (centra pro alkohol a tabák), NÚDZ, MŠMT, MF, MPSV, MPO, MK, MZe, MV, MO, ČLS JEP, SLZT, ČKPT, kraje – krajské úřady, Asociace krajů, SMOCR, NSZM, municipality, nevládní sektor, </w:t>
            </w:r>
            <w:r w:rsidRPr="0013134F">
              <w:rPr>
                <w:rFonts w:asciiTheme="minorHAnsi" w:hAnsiTheme="minorHAnsi" w:cstheme="minorHAnsi"/>
                <w:bCs/>
                <w:sz w:val="22"/>
                <w:szCs w:val="22"/>
              </w:rPr>
              <w:t>pacientské organizace</w:t>
            </w:r>
          </w:p>
        </w:tc>
        <w:tc>
          <w:tcPr>
            <w:tcW w:w="2410" w:type="dxa"/>
            <w:vAlign w:val="center"/>
          </w:tcPr>
          <w:p w:rsidR="000275D6" w:rsidRPr="0013134F" w:rsidP="0013134F" w14:paraId="2CE34504" w14:textId="0A23E653">
            <w:pPr>
              <w:pStyle w:val="ListParagraph"/>
              <w:numPr>
                <w:ilvl w:val="0"/>
                <w:numId w:val="38"/>
              </w:numPr>
              <w:rPr>
                <w:rFonts w:asciiTheme="minorHAnsi" w:hAnsiTheme="minorHAnsi" w:cstheme="minorHAnsi"/>
                <w:bCs/>
                <w:sz w:val="22"/>
                <w:szCs w:val="22"/>
              </w:rPr>
            </w:pPr>
            <w:r w:rsidRPr="0013134F">
              <w:rPr>
                <w:rFonts w:asciiTheme="minorHAnsi" w:hAnsiTheme="minorHAnsi" w:cstheme="minorHAnsi"/>
                <w:bCs/>
                <w:sz w:val="22"/>
                <w:szCs w:val="22"/>
              </w:rPr>
              <w:t>Projekt WHO Škola bez nikotinu (Nicotine-tobacco free school) s cílem prevence užívání nikotinových výrobků u dětí a mladistvých.</w:t>
            </w:r>
          </w:p>
          <w:p w:rsidR="000275D6" w:rsidRPr="0013134F" w:rsidP="0013134F" w14:paraId="7D8631C2" w14:textId="77777777">
            <w:pPr>
              <w:pStyle w:val="ListParagraph"/>
              <w:numPr>
                <w:ilvl w:val="0"/>
                <w:numId w:val="38"/>
              </w:numPr>
              <w:rPr>
                <w:rFonts w:asciiTheme="minorHAnsi" w:hAnsiTheme="minorHAnsi" w:cstheme="minorHAnsi"/>
                <w:bCs/>
                <w:sz w:val="22"/>
                <w:szCs w:val="22"/>
              </w:rPr>
            </w:pPr>
            <w:r w:rsidRPr="0013134F">
              <w:rPr>
                <w:rFonts w:asciiTheme="minorHAnsi" w:hAnsiTheme="minorHAnsi" w:cstheme="minorHAnsi"/>
                <w:bCs/>
                <w:sz w:val="22"/>
                <w:szCs w:val="22"/>
              </w:rPr>
              <w:t>Každoročně probíhá kreativní kampaň pro ZŠ ke Světovému dni bez tabáku s cílem informovat o rizicích nikotinových výrobků</w:t>
            </w:r>
          </w:p>
          <w:p w:rsidR="000275D6" w:rsidRPr="0013134F" w:rsidP="0013134F" w14:paraId="69FE90ED" w14:textId="1E47A44B">
            <w:pPr>
              <w:pStyle w:val="ListParagraph"/>
              <w:numPr>
                <w:ilvl w:val="0"/>
                <w:numId w:val="38"/>
              </w:numPr>
              <w:rPr>
                <w:rFonts w:asciiTheme="minorHAnsi" w:hAnsiTheme="minorHAnsi" w:cstheme="minorHAnsi"/>
                <w:bCs/>
                <w:sz w:val="22"/>
                <w:szCs w:val="22"/>
              </w:rPr>
            </w:pPr>
            <w:r w:rsidRPr="0013134F">
              <w:rPr>
                <w:rStyle w:val="Strong"/>
                <w:rFonts w:asciiTheme="minorHAnsi" w:hAnsiTheme="minorHAnsi" w:cstheme="minorHAnsi"/>
                <w:b w:val="0"/>
                <w:sz w:val="22"/>
                <w:szCs w:val="22"/>
                <w:u w:val="single"/>
              </w:rPr>
              <w:t>PODPORA ZDRAVÍ V RODINÁCH</w:t>
            </w:r>
            <w:r w:rsidRPr="0013134F">
              <w:rPr>
                <w:rStyle w:val="Strong"/>
                <w:rFonts w:asciiTheme="minorHAnsi" w:hAnsiTheme="minorHAnsi" w:cstheme="minorHAnsi"/>
                <w:b w:val="0"/>
                <w:sz w:val="22"/>
                <w:szCs w:val="22"/>
              </w:rPr>
              <w:t> - realizovaný projekt (2023 - 2025), jehož předmětem je zvyšování zdravotní gramotnosti a tím snižování nerovností v přístupu ke zdraví u vulnerabilních skupin populace ohrožených chudobou a sociálním vyloučením. Formou interaktivních intervenčních programů se mj. zaměřuje i na oblast užívání návykových látek.</w:t>
            </w:r>
          </w:p>
          <w:p w:rsidR="000275D6" w:rsidRPr="0013134F" w:rsidP="0013134F" w14:paraId="1062BB25" w14:textId="3D76962E">
            <w:pPr>
              <w:pStyle w:val="ListParagraph"/>
              <w:numPr>
                <w:ilvl w:val="0"/>
                <w:numId w:val="38"/>
              </w:numPr>
              <w:rPr>
                <w:rFonts w:asciiTheme="minorHAnsi" w:hAnsiTheme="minorHAnsi" w:cstheme="minorHAnsi"/>
                <w:bCs/>
                <w:sz w:val="22"/>
                <w:szCs w:val="22"/>
              </w:rPr>
            </w:pPr>
            <w:r w:rsidRPr="0013134F">
              <w:rPr>
                <w:rFonts w:asciiTheme="minorHAnsi" w:hAnsiTheme="minorHAnsi" w:cstheme="minorHAnsi"/>
                <w:bCs/>
                <w:sz w:val="22"/>
                <w:szCs w:val="22"/>
              </w:rPr>
              <w:t xml:space="preserve">Tvorba a distribuce zdravotně - výchovných materiálů, včetně realizace </w:t>
            </w:r>
            <w:r w:rsidRPr="0013134F">
              <w:rPr>
                <w:rFonts w:asciiTheme="minorHAnsi" w:hAnsiTheme="minorHAnsi" w:cstheme="minorHAnsi"/>
                <w:bCs/>
                <w:sz w:val="22"/>
                <w:szCs w:val="22"/>
              </w:rPr>
              <w:t>preventivních interaktivních programů -</w:t>
            </w:r>
          </w:p>
          <w:p w:rsidR="000275D6" w:rsidRPr="0013134F" w:rsidP="0013134F" w14:paraId="1FF34D58" w14:textId="77777777">
            <w:pPr>
              <w:pStyle w:val="ListParagraph"/>
              <w:numPr>
                <w:ilvl w:val="1"/>
                <w:numId w:val="38"/>
              </w:numPr>
              <w:rPr>
                <w:rFonts w:asciiTheme="minorHAnsi" w:hAnsiTheme="minorHAnsi" w:cstheme="minorHAnsi"/>
                <w:bCs/>
                <w:sz w:val="22"/>
                <w:szCs w:val="22"/>
              </w:rPr>
            </w:pPr>
            <w:r w:rsidRPr="0013134F">
              <w:rPr>
                <w:rFonts w:asciiTheme="minorHAnsi" w:hAnsiTheme="minorHAnsi" w:cstheme="minorHAnsi"/>
                <w:bCs/>
                <w:sz w:val="22"/>
                <w:szCs w:val="22"/>
              </w:rPr>
              <w:t>Preventivní programy Dej si taky #Díky nechci, Jak se (ne)stát závislákem, Prevence kouření hravě</w:t>
            </w:r>
          </w:p>
          <w:p w:rsidR="000275D6" w:rsidRPr="0013134F" w:rsidP="0013134F" w14:paraId="52AA56F1" w14:textId="323466C8">
            <w:pPr>
              <w:pStyle w:val="ListParagraph"/>
              <w:numPr>
                <w:ilvl w:val="1"/>
                <w:numId w:val="38"/>
              </w:numPr>
              <w:rPr>
                <w:rFonts w:asciiTheme="minorHAnsi" w:hAnsiTheme="minorHAnsi" w:cstheme="minorHAnsi"/>
                <w:bCs/>
                <w:sz w:val="22"/>
                <w:szCs w:val="22"/>
              </w:rPr>
            </w:pPr>
            <w:r w:rsidRPr="0013134F">
              <w:rPr>
                <w:rFonts w:asciiTheme="minorHAnsi" w:hAnsiTheme="minorHAnsi" w:cstheme="minorHAnsi"/>
                <w:bCs/>
                <w:sz w:val="22"/>
                <w:szCs w:val="22"/>
              </w:rPr>
              <w:t>kreativní kampaně např. „Chytí i tebe? #BEZNIKOTINU“ pro žáky ZŠ a SŠ ke Světovému dni bez tabáku</w:t>
            </w:r>
          </w:p>
        </w:tc>
        <w:tc>
          <w:tcPr>
            <w:tcW w:w="2551" w:type="dxa"/>
            <w:vAlign w:val="center"/>
          </w:tcPr>
          <w:p w:rsidR="000275D6" w:rsidRPr="0013134F" w:rsidP="0013134F" w14:paraId="10EB2FD0" w14:textId="4190A089">
            <w:pPr>
              <w:rPr>
                <w:rFonts w:asciiTheme="minorHAnsi" w:hAnsiTheme="minorHAnsi" w:cstheme="minorHAnsi"/>
                <w:bCs/>
                <w:sz w:val="22"/>
                <w:szCs w:val="22"/>
              </w:rPr>
            </w:pPr>
            <w:r w:rsidRPr="0013134F">
              <w:rPr>
                <w:rFonts w:asciiTheme="minorHAnsi" w:hAnsiTheme="minorHAnsi" w:cstheme="minorHAnsi"/>
                <w:bCs/>
                <w:sz w:val="22"/>
                <w:szCs w:val="22"/>
              </w:rPr>
              <w:t>Pokračování v realizaci projektů se zaměřením na prevenci užívání návykových látek a závislostního chování.</w:t>
            </w:r>
          </w:p>
        </w:tc>
      </w:tr>
      <w:tr w14:paraId="495959B1" w14:textId="55DB435F" w:rsidTr="0013134F">
        <w:tblPrEx>
          <w:tblW w:w="14737" w:type="dxa"/>
          <w:tblLayout w:type="fixed"/>
          <w:tblLook w:val="0600"/>
        </w:tblPrEx>
        <w:trPr>
          <w:trHeight w:val="300"/>
        </w:trPr>
        <w:tc>
          <w:tcPr>
            <w:tcW w:w="1413" w:type="dxa"/>
            <w:vMerge/>
            <w:vAlign w:val="center"/>
          </w:tcPr>
          <w:p w:rsidR="000275D6" w:rsidRPr="0013134F" w:rsidP="0013134F" w14:paraId="45D79247" w14:textId="77777777">
            <w:pPr>
              <w:rPr>
                <w:rFonts w:asciiTheme="minorHAnsi" w:hAnsiTheme="minorHAnsi" w:cstheme="minorHAnsi"/>
                <w:bCs/>
                <w:sz w:val="22"/>
                <w:szCs w:val="22"/>
              </w:rPr>
            </w:pPr>
          </w:p>
        </w:tc>
        <w:tc>
          <w:tcPr>
            <w:tcW w:w="2095" w:type="dxa"/>
            <w:vAlign w:val="center"/>
          </w:tcPr>
          <w:p w:rsidR="000275D6" w:rsidRPr="0013134F" w:rsidP="0013134F" w14:paraId="7231481B" w14:textId="77777777">
            <w:pPr>
              <w:rPr>
                <w:rFonts w:asciiTheme="minorHAnsi" w:hAnsiTheme="minorHAnsi" w:cstheme="minorHAnsi"/>
                <w:bCs/>
                <w:sz w:val="22"/>
                <w:szCs w:val="22"/>
              </w:rPr>
            </w:pPr>
          </w:p>
        </w:tc>
        <w:tc>
          <w:tcPr>
            <w:tcW w:w="2016" w:type="dxa"/>
            <w:vAlign w:val="center"/>
          </w:tcPr>
          <w:p w:rsidR="000275D6" w:rsidRPr="0013134F" w:rsidP="0013134F" w14:paraId="7A13793E" w14:textId="2894DEBA">
            <w:pPr>
              <w:rPr>
                <w:rFonts w:asciiTheme="minorHAnsi" w:hAnsiTheme="minorHAnsi" w:cstheme="minorHAnsi"/>
                <w:bCs/>
                <w:sz w:val="22"/>
                <w:szCs w:val="22"/>
              </w:rPr>
            </w:pPr>
            <w:r w:rsidRPr="0013134F">
              <w:rPr>
                <w:rFonts w:asciiTheme="minorHAnsi" w:hAnsiTheme="minorHAnsi" w:cstheme="minorHAnsi"/>
                <w:bCs/>
                <w:sz w:val="22"/>
                <w:szCs w:val="22"/>
              </w:rPr>
              <w:t xml:space="preserve">Zajištění pravidelného proškolení </w:t>
            </w:r>
            <w:r w:rsidRPr="0013134F">
              <w:rPr>
                <w:rFonts w:asciiTheme="minorHAnsi" w:hAnsiTheme="minorHAnsi" w:cstheme="minorHAnsi"/>
                <w:bCs/>
                <w:sz w:val="22"/>
                <w:szCs w:val="22"/>
              </w:rPr>
              <w:t>zdravotnických pracovníků v provádění včasné diagnostiky a krátkých intervencí v oblasti závislostního chování</w:t>
            </w:r>
          </w:p>
        </w:tc>
        <w:tc>
          <w:tcPr>
            <w:tcW w:w="850" w:type="dxa"/>
            <w:vAlign w:val="center"/>
          </w:tcPr>
          <w:p w:rsidR="000275D6" w:rsidRPr="0013134F" w:rsidP="0013134F" w14:paraId="450DF05A" w14:textId="01AE6580">
            <w:pPr>
              <w:rPr>
                <w:rFonts w:asciiTheme="minorHAnsi" w:hAnsiTheme="minorHAnsi" w:cstheme="minorHAnsi"/>
                <w:bCs/>
                <w:sz w:val="22"/>
                <w:szCs w:val="22"/>
              </w:rPr>
            </w:pPr>
            <w:r w:rsidRPr="0013134F">
              <w:rPr>
                <w:rFonts w:asciiTheme="minorHAnsi" w:hAnsiTheme="minorHAnsi" w:cstheme="minorHAnsi"/>
                <w:bCs/>
                <w:sz w:val="22"/>
                <w:szCs w:val="22"/>
              </w:rPr>
              <w:t>2021-2035</w:t>
            </w:r>
          </w:p>
        </w:tc>
        <w:tc>
          <w:tcPr>
            <w:tcW w:w="1276" w:type="dxa"/>
            <w:vAlign w:val="center"/>
          </w:tcPr>
          <w:p w:rsidR="000275D6" w:rsidRPr="0013134F" w:rsidP="0013134F" w14:paraId="42CA7826" w14:textId="742DB158">
            <w:pPr>
              <w:rPr>
                <w:rFonts w:asciiTheme="minorHAnsi" w:hAnsiTheme="minorHAnsi" w:cstheme="minorHAnsi"/>
                <w:bCs/>
                <w:sz w:val="22"/>
                <w:szCs w:val="22"/>
              </w:rPr>
            </w:pPr>
            <w:r w:rsidRPr="0013134F">
              <w:rPr>
                <w:rFonts w:asciiTheme="minorHAnsi" w:hAnsiTheme="minorHAnsi" w:cstheme="minorHAnsi"/>
                <w:bCs/>
                <w:sz w:val="22"/>
                <w:szCs w:val="22"/>
              </w:rPr>
              <w:t>SZÚ</w:t>
            </w:r>
          </w:p>
        </w:tc>
        <w:tc>
          <w:tcPr>
            <w:tcW w:w="2126" w:type="dxa"/>
            <w:vAlign w:val="center"/>
          </w:tcPr>
          <w:p w:rsidR="000275D6" w:rsidRPr="0013134F" w:rsidP="0013134F" w14:paraId="6C702045" w14:textId="096C40C0">
            <w:pPr>
              <w:rPr>
                <w:rFonts w:asciiTheme="minorHAnsi" w:hAnsiTheme="minorHAnsi" w:cstheme="minorHAnsi"/>
                <w:bCs/>
                <w:sz w:val="22"/>
                <w:szCs w:val="22"/>
              </w:rPr>
            </w:pPr>
            <w:r w:rsidRPr="0013134F">
              <w:rPr>
                <w:rFonts w:asciiTheme="minorHAnsi" w:hAnsiTheme="minorHAnsi" w:cstheme="minorHAnsi"/>
                <w:bCs/>
                <w:sz w:val="22"/>
                <w:szCs w:val="22"/>
              </w:rPr>
              <w:t xml:space="preserve">V rámci </w:t>
            </w:r>
            <w:r w:rsidRPr="0013134F" w:rsidR="002E3FCC">
              <w:rPr>
                <w:rFonts w:asciiTheme="minorHAnsi" w:hAnsiTheme="minorHAnsi" w:cstheme="minorHAnsi"/>
                <w:bCs/>
                <w:sz w:val="22"/>
                <w:szCs w:val="22"/>
              </w:rPr>
              <w:t>MZD</w:t>
            </w:r>
            <w:r w:rsidRPr="0013134F">
              <w:rPr>
                <w:rFonts w:asciiTheme="minorHAnsi" w:hAnsiTheme="minorHAnsi" w:cstheme="minorHAnsi"/>
                <w:bCs/>
                <w:sz w:val="22"/>
                <w:szCs w:val="22"/>
              </w:rPr>
              <w:t>: SH, SZ</w:t>
            </w:r>
          </w:p>
          <w:p w:rsidR="000275D6" w:rsidRPr="0013134F" w:rsidP="0013134F" w14:paraId="2492E86F" w14:textId="77777777">
            <w:pPr>
              <w:rPr>
                <w:rFonts w:asciiTheme="minorHAnsi" w:hAnsiTheme="minorHAnsi" w:cstheme="minorHAnsi"/>
                <w:bCs/>
                <w:sz w:val="22"/>
                <w:szCs w:val="22"/>
              </w:rPr>
            </w:pPr>
            <w:r w:rsidRPr="0013134F">
              <w:rPr>
                <w:rFonts w:asciiTheme="minorHAnsi" w:hAnsiTheme="minorHAnsi" w:cstheme="minorHAnsi"/>
                <w:bCs/>
                <w:sz w:val="22"/>
                <w:szCs w:val="22"/>
              </w:rPr>
              <w:t>SZÚ, IPVZ, NCO NZO</w:t>
            </w:r>
          </w:p>
          <w:p w:rsidR="000275D6" w:rsidRPr="0013134F" w:rsidP="0013134F" w14:paraId="32EBBD6C" w14:textId="46476DB4">
            <w:pPr>
              <w:rPr>
                <w:rFonts w:asciiTheme="minorHAnsi" w:hAnsiTheme="minorHAnsi" w:cstheme="minorHAnsi"/>
                <w:bCs/>
                <w:sz w:val="22"/>
                <w:szCs w:val="22"/>
              </w:rPr>
            </w:pPr>
            <w:r w:rsidRPr="0013134F">
              <w:rPr>
                <w:rFonts w:asciiTheme="minorHAnsi" w:hAnsiTheme="minorHAnsi" w:cstheme="minorHAnsi"/>
                <w:bCs/>
                <w:sz w:val="22"/>
                <w:szCs w:val="22"/>
              </w:rPr>
              <w:t>ÚV (Odbor protidrogové politiky), odborné společnosti, zdravotní pojišťovny, Klinika adiktologie 1. LF UK a VFN</w:t>
            </w:r>
          </w:p>
        </w:tc>
        <w:tc>
          <w:tcPr>
            <w:tcW w:w="2410" w:type="dxa"/>
            <w:vAlign w:val="center"/>
          </w:tcPr>
          <w:p w:rsidR="000275D6" w:rsidRPr="0013134F" w:rsidP="0013134F" w14:paraId="0DCF4423" w14:textId="77777777">
            <w:pPr>
              <w:rPr>
                <w:rFonts w:asciiTheme="minorHAnsi" w:hAnsiTheme="minorHAnsi" w:cstheme="minorHAnsi"/>
                <w:bCs/>
                <w:sz w:val="22"/>
                <w:szCs w:val="22"/>
              </w:rPr>
            </w:pPr>
            <w:r w:rsidRPr="0013134F">
              <w:rPr>
                <w:rFonts w:asciiTheme="minorHAnsi" w:hAnsiTheme="minorHAnsi" w:cstheme="minorHAnsi"/>
                <w:bCs/>
                <w:sz w:val="22"/>
                <w:szCs w:val="22"/>
              </w:rPr>
              <w:t xml:space="preserve">Plněno v NZIP. Dále je plněno také v rámci realizace programu </w:t>
            </w:r>
            <w:r w:rsidRPr="0013134F">
              <w:rPr>
                <w:rFonts w:asciiTheme="minorHAnsi" w:hAnsiTheme="minorHAnsi" w:cstheme="minorHAnsi"/>
                <w:bCs/>
                <w:sz w:val="22"/>
                <w:szCs w:val="22"/>
              </w:rPr>
              <w:t>časného záchytu karcinomu plic, jehož součástí je intervence k zanechání kouření.</w:t>
            </w:r>
          </w:p>
          <w:p w:rsidR="000275D6" w:rsidRPr="0013134F" w:rsidP="0013134F" w14:paraId="18CE9C92" w14:textId="5CB2943D">
            <w:pPr>
              <w:rPr>
                <w:rFonts w:asciiTheme="minorHAnsi" w:hAnsiTheme="minorHAnsi" w:cstheme="minorHAnsi"/>
                <w:bCs/>
                <w:sz w:val="22"/>
                <w:szCs w:val="22"/>
              </w:rPr>
            </w:pPr>
            <w:r w:rsidRPr="0013134F">
              <w:rPr>
                <w:rFonts w:asciiTheme="minorHAnsi" w:hAnsiTheme="minorHAnsi" w:cstheme="minorHAnsi"/>
                <w:bCs/>
                <w:sz w:val="22"/>
                <w:szCs w:val="22"/>
              </w:rPr>
              <w:t>Realizován projekt zaměřený na časný záchyt virové hepatitidy C (VHC) u injekčních uživatelů drog</w:t>
            </w:r>
          </w:p>
        </w:tc>
        <w:tc>
          <w:tcPr>
            <w:tcW w:w="2551" w:type="dxa"/>
            <w:vAlign w:val="center"/>
          </w:tcPr>
          <w:p w:rsidR="000275D6" w:rsidRPr="0013134F" w:rsidP="0013134F" w14:paraId="333BFA0F" w14:textId="18FCB7A8">
            <w:pPr>
              <w:rPr>
                <w:rFonts w:asciiTheme="minorHAnsi" w:hAnsiTheme="minorHAnsi" w:cstheme="minorHAnsi"/>
                <w:bCs/>
                <w:sz w:val="22"/>
                <w:szCs w:val="22"/>
              </w:rPr>
            </w:pPr>
            <w:r w:rsidRPr="0013134F">
              <w:rPr>
                <w:rFonts w:asciiTheme="minorHAnsi" w:hAnsiTheme="minorHAnsi" w:cstheme="minorHAnsi"/>
                <w:bCs/>
                <w:sz w:val="22"/>
                <w:szCs w:val="22"/>
              </w:rPr>
              <w:t xml:space="preserve">Pokračování v realizaci projektu NZIP II se zaměřením na prevenci </w:t>
            </w:r>
            <w:r w:rsidRPr="0013134F">
              <w:rPr>
                <w:rFonts w:asciiTheme="minorHAnsi" w:hAnsiTheme="minorHAnsi" w:cstheme="minorHAnsi"/>
                <w:bCs/>
                <w:sz w:val="22"/>
                <w:szCs w:val="22"/>
              </w:rPr>
              <w:t>užívání návykových látek a realizace a vyhodnocení projektu na časný záchyt VHC a návrh implementace do praxe.</w:t>
            </w:r>
          </w:p>
          <w:p w:rsidR="000275D6" w:rsidRPr="0013134F" w:rsidP="0013134F" w14:paraId="57B46B1A" w14:textId="1EF4F089">
            <w:pPr>
              <w:rPr>
                <w:rFonts w:asciiTheme="minorHAnsi" w:hAnsiTheme="minorHAnsi" w:cstheme="minorHAnsi"/>
                <w:bCs/>
                <w:sz w:val="22"/>
                <w:szCs w:val="22"/>
              </w:rPr>
            </w:pPr>
            <w:r w:rsidRPr="0013134F">
              <w:rPr>
                <w:rFonts w:asciiTheme="minorHAnsi" w:hAnsiTheme="minorHAnsi" w:cstheme="minorHAnsi"/>
                <w:bCs/>
                <w:sz w:val="22"/>
                <w:szCs w:val="22"/>
              </w:rPr>
              <w:t>Realizace a vyhodnocení projektu Podpory zdraví v rodinách.</w:t>
            </w:r>
          </w:p>
        </w:tc>
      </w:tr>
      <w:tr w14:paraId="61B3E6CA" w14:textId="3F7DAB3F" w:rsidTr="0013134F">
        <w:tblPrEx>
          <w:tblW w:w="14737" w:type="dxa"/>
          <w:tblLayout w:type="fixed"/>
          <w:tblLook w:val="0600"/>
        </w:tblPrEx>
        <w:trPr>
          <w:trHeight w:val="300"/>
        </w:trPr>
        <w:tc>
          <w:tcPr>
            <w:tcW w:w="1413" w:type="dxa"/>
            <w:vMerge/>
            <w:vAlign w:val="center"/>
          </w:tcPr>
          <w:p w:rsidR="000275D6" w:rsidRPr="0013134F" w:rsidP="0013134F" w14:paraId="03D2AE2D" w14:textId="77777777">
            <w:pPr>
              <w:rPr>
                <w:rFonts w:asciiTheme="minorHAnsi" w:hAnsiTheme="minorHAnsi" w:cstheme="minorHAnsi"/>
                <w:bCs/>
                <w:sz w:val="22"/>
                <w:szCs w:val="22"/>
              </w:rPr>
            </w:pPr>
          </w:p>
        </w:tc>
        <w:tc>
          <w:tcPr>
            <w:tcW w:w="2095" w:type="dxa"/>
            <w:vAlign w:val="center"/>
          </w:tcPr>
          <w:p w:rsidR="000275D6" w:rsidRPr="0013134F" w:rsidP="0013134F" w14:paraId="36D55765" w14:textId="77777777">
            <w:pPr>
              <w:rPr>
                <w:rFonts w:asciiTheme="minorHAnsi" w:hAnsiTheme="minorHAnsi" w:cstheme="minorHAnsi"/>
                <w:bCs/>
                <w:sz w:val="22"/>
                <w:szCs w:val="22"/>
              </w:rPr>
            </w:pPr>
          </w:p>
        </w:tc>
        <w:tc>
          <w:tcPr>
            <w:tcW w:w="2016" w:type="dxa"/>
            <w:vAlign w:val="center"/>
          </w:tcPr>
          <w:p w:rsidR="000275D6" w:rsidRPr="0013134F" w:rsidP="0013134F" w14:paraId="4470A3C7" w14:textId="67A81909">
            <w:pPr>
              <w:rPr>
                <w:rFonts w:asciiTheme="minorHAnsi" w:hAnsiTheme="minorHAnsi" w:cstheme="minorHAnsi"/>
                <w:bCs/>
                <w:sz w:val="22"/>
                <w:szCs w:val="22"/>
              </w:rPr>
            </w:pPr>
            <w:r w:rsidRPr="0013134F">
              <w:rPr>
                <w:rFonts w:asciiTheme="minorHAnsi" w:hAnsiTheme="minorHAnsi" w:cstheme="minorHAnsi"/>
                <w:bCs/>
                <w:sz w:val="22"/>
                <w:szCs w:val="22"/>
              </w:rPr>
              <w:t>Systémová podpora zvýšení motivace pro realizaci krátké intervence v oblasti závislostního chování zdravotnickým personálem</w:t>
            </w:r>
          </w:p>
        </w:tc>
        <w:tc>
          <w:tcPr>
            <w:tcW w:w="850" w:type="dxa"/>
            <w:vAlign w:val="center"/>
          </w:tcPr>
          <w:p w:rsidR="000275D6" w:rsidRPr="0013134F" w:rsidP="0013134F" w14:paraId="53BE2A65" w14:textId="27D7934B">
            <w:pPr>
              <w:rPr>
                <w:rFonts w:asciiTheme="minorHAnsi" w:hAnsiTheme="minorHAnsi" w:cstheme="minorHAnsi"/>
                <w:bCs/>
                <w:sz w:val="22"/>
                <w:szCs w:val="22"/>
              </w:rPr>
            </w:pPr>
            <w:r w:rsidRPr="0013134F">
              <w:rPr>
                <w:rFonts w:asciiTheme="minorHAnsi" w:hAnsiTheme="minorHAnsi" w:cstheme="minorHAnsi"/>
                <w:bCs/>
                <w:sz w:val="22"/>
                <w:szCs w:val="22"/>
              </w:rPr>
              <w:t>2021-2035</w:t>
            </w:r>
          </w:p>
        </w:tc>
        <w:tc>
          <w:tcPr>
            <w:tcW w:w="1276" w:type="dxa"/>
            <w:vAlign w:val="center"/>
          </w:tcPr>
          <w:p w:rsidR="000275D6" w:rsidRPr="0013134F" w:rsidP="0013134F" w14:paraId="416D5383" w14:textId="2C9EC0C3">
            <w:pPr>
              <w:rPr>
                <w:rFonts w:asciiTheme="minorHAnsi" w:hAnsiTheme="minorHAnsi" w:cstheme="minorHAnsi"/>
                <w:bCs/>
                <w:sz w:val="22"/>
                <w:szCs w:val="22"/>
              </w:rPr>
            </w:pPr>
            <w:r w:rsidRPr="0013134F">
              <w:rPr>
                <w:rFonts w:asciiTheme="minorHAnsi" w:hAnsiTheme="minorHAnsi" w:cstheme="minorHAnsi"/>
                <w:bCs/>
                <w:sz w:val="22"/>
                <w:szCs w:val="22"/>
              </w:rPr>
              <w:t>SZÚ</w:t>
            </w:r>
          </w:p>
        </w:tc>
        <w:tc>
          <w:tcPr>
            <w:tcW w:w="2126" w:type="dxa"/>
            <w:vAlign w:val="center"/>
          </w:tcPr>
          <w:p w:rsidR="000275D6" w:rsidRPr="0013134F" w:rsidP="0013134F" w14:paraId="1A2994DF" w14:textId="321E5A76">
            <w:pPr>
              <w:rPr>
                <w:rFonts w:asciiTheme="minorHAnsi" w:hAnsiTheme="minorHAnsi" w:cstheme="minorHAnsi"/>
                <w:bCs/>
                <w:sz w:val="22"/>
                <w:szCs w:val="22"/>
              </w:rPr>
            </w:pPr>
            <w:r w:rsidRPr="0013134F">
              <w:rPr>
                <w:rFonts w:asciiTheme="minorHAnsi" w:hAnsiTheme="minorHAnsi" w:cstheme="minorHAnsi"/>
                <w:bCs/>
                <w:sz w:val="22"/>
                <w:szCs w:val="22"/>
              </w:rPr>
              <w:t xml:space="preserve">V rámci </w:t>
            </w:r>
            <w:r w:rsidRPr="0013134F" w:rsidR="002E3FCC">
              <w:rPr>
                <w:rFonts w:asciiTheme="minorHAnsi" w:hAnsiTheme="minorHAnsi" w:cstheme="minorHAnsi"/>
                <w:bCs/>
                <w:sz w:val="22"/>
                <w:szCs w:val="22"/>
              </w:rPr>
              <w:t>MZD</w:t>
            </w:r>
            <w:r w:rsidRPr="0013134F">
              <w:rPr>
                <w:rFonts w:asciiTheme="minorHAnsi" w:hAnsiTheme="minorHAnsi" w:cstheme="minorHAnsi"/>
                <w:bCs/>
                <w:sz w:val="22"/>
                <w:szCs w:val="22"/>
              </w:rPr>
              <w:t>: SH, SZ</w:t>
            </w:r>
          </w:p>
          <w:p w:rsidR="000275D6" w:rsidRPr="0013134F" w:rsidP="0013134F" w14:paraId="4840DF0A" w14:textId="77777777">
            <w:pPr>
              <w:rPr>
                <w:rFonts w:asciiTheme="minorHAnsi" w:hAnsiTheme="minorHAnsi" w:cstheme="minorHAnsi"/>
                <w:bCs/>
                <w:sz w:val="22"/>
                <w:szCs w:val="22"/>
              </w:rPr>
            </w:pPr>
            <w:r w:rsidRPr="0013134F">
              <w:rPr>
                <w:rFonts w:asciiTheme="minorHAnsi" w:hAnsiTheme="minorHAnsi" w:cstheme="minorHAnsi"/>
                <w:bCs/>
                <w:sz w:val="22"/>
                <w:szCs w:val="22"/>
              </w:rPr>
              <w:t>SZÚ, IPVZ, NCO NZO</w:t>
            </w:r>
          </w:p>
          <w:p w:rsidR="000275D6" w:rsidRPr="0013134F" w:rsidP="0013134F" w14:paraId="7BB96D07" w14:textId="77C2C264">
            <w:pPr>
              <w:rPr>
                <w:rFonts w:asciiTheme="minorHAnsi" w:hAnsiTheme="minorHAnsi" w:cstheme="minorHAnsi"/>
                <w:bCs/>
                <w:sz w:val="22"/>
                <w:szCs w:val="22"/>
              </w:rPr>
            </w:pPr>
            <w:r w:rsidRPr="0013134F">
              <w:rPr>
                <w:rFonts w:asciiTheme="minorHAnsi" w:hAnsiTheme="minorHAnsi" w:cstheme="minorHAnsi"/>
                <w:bCs/>
                <w:sz w:val="22"/>
                <w:szCs w:val="22"/>
              </w:rPr>
              <w:t>ÚV (Odbor protidrogové politiky), odborné společnosti včetně SNN ČLS JEP, zdravotní pojišťovny</w:t>
            </w:r>
          </w:p>
        </w:tc>
        <w:tc>
          <w:tcPr>
            <w:tcW w:w="2410" w:type="dxa"/>
            <w:vAlign w:val="center"/>
          </w:tcPr>
          <w:p w:rsidR="000275D6" w:rsidRPr="0013134F" w:rsidP="0013134F" w14:paraId="6153FCB0" w14:textId="77777777">
            <w:pPr>
              <w:rPr>
                <w:rFonts w:asciiTheme="minorHAnsi" w:hAnsiTheme="minorHAnsi" w:cstheme="minorHAnsi"/>
                <w:bCs/>
                <w:sz w:val="22"/>
                <w:szCs w:val="22"/>
              </w:rPr>
            </w:pPr>
            <w:r w:rsidRPr="0013134F">
              <w:rPr>
                <w:rFonts w:asciiTheme="minorHAnsi" w:hAnsiTheme="minorHAnsi" w:cstheme="minorHAnsi"/>
                <w:bCs/>
                <w:sz w:val="22"/>
                <w:szCs w:val="22"/>
              </w:rPr>
              <w:t>Plněno v NZIP. Dále je plněno také v rámci realizace programu časného záchytu karcinomu plic, jehož součástí je intervence k zanechání kouření.</w:t>
            </w:r>
          </w:p>
          <w:p w:rsidR="000275D6" w:rsidRPr="0013134F" w:rsidP="0013134F" w14:paraId="1398A30D" w14:textId="71294CA3">
            <w:pPr>
              <w:rPr>
                <w:rFonts w:asciiTheme="minorHAnsi" w:hAnsiTheme="minorHAnsi" w:cstheme="minorHAnsi"/>
                <w:bCs/>
                <w:sz w:val="22"/>
                <w:szCs w:val="22"/>
              </w:rPr>
            </w:pPr>
            <w:r w:rsidRPr="0013134F">
              <w:rPr>
                <w:rFonts w:asciiTheme="minorHAnsi" w:hAnsiTheme="minorHAnsi" w:cstheme="minorHAnsi"/>
                <w:bCs/>
                <w:sz w:val="22"/>
                <w:szCs w:val="22"/>
              </w:rPr>
              <w:t>Realizován projekt zaměřený na časný záchyt virové hepatitidy C (VHC) u injekčních uživatelů drog</w:t>
            </w:r>
          </w:p>
        </w:tc>
        <w:tc>
          <w:tcPr>
            <w:tcW w:w="2551" w:type="dxa"/>
            <w:vAlign w:val="center"/>
          </w:tcPr>
          <w:p w:rsidR="000275D6" w:rsidRPr="0013134F" w:rsidP="0013134F" w14:paraId="531F71D1" w14:textId="406A4FDF">
            <w:pPr>
              <w:rPr>
                <w:rFonts w:asciiTheme="minorHAnsi" w:hAnsiTheme="minorHAnsi" w:cstheme="minorHAnsi"/>
                <w:bCs/>
                <w:sz w:val="22"/>
                <w:szCs w:val="22"/>
              </w:rPr>
            </w:pPr>
          </w:p>
        </w:tc>
      </w:tr>
      <w:tr w14:paraId="3D5845D2" w14:textId="785E4846" w:rsidTr="0013134F">
        <w:tblPrEx>
          <w:tblW w:w="14737" w:type="dxa"/>
          <w:tblLayout w:type="fixed"/>
          <w:tblLook w:val="0600"/>
        </w:tblPrEx>
        <w:trPr>
          <w:trHeight w:val="300"/>
        </w:trPr>
        <w:tc>
          <w:tcPr>
            <w:tcW w:w="1413" w:type="dxa"/>
            <w:vMerge w:val="restart"/>
            <w:vAlign w:val="center"/>
          </w:tcPr>
          <w:p w:rsidR="000275D6" w:rsidRPr="0013134F" w:rsidP="0013134F" w14:paraId="4DA9AEA5" w14:textId="4ECDA41C">
            <w:pPr>
              <w:rPr>
                <w:rFonts w:asciiTheme="minorHAnsi" w:hAnsiTheme="minorHAnsi" w:cstheme="minorHAnsi"/>
                <w:bCs/>
                <w:sz w:val="22"/>
                <w:szCs w:val="22"/>
              </w:rPr>
            </w:pPr>
            <w:r w:rsidRPr="0013134F">
              <w:rPr>
                <w:rFonts w:asciiTheme="minorHAnsi" w:hAnsiTheme="minorHAnsi" w:cstheme="minorHAnsi"/>
                <w:bCs/>
                <w:sz w:val="22"/>
                <w:szCs w:val="22"/>
              </w:rPr>
              <w:t xml:space="preserve">Dílčí cíl č. 1.1.5. </w:t>
            </w:r>
            <w:r w:rsidRPr="0013134F" w:rsidR="00005155">
              <w:rPr>
                <w:rFonts w:asciiTheme="minorHAnsi" w:hAnsiTheme="minorHAnsi" w:cstheme="minorHAnsi"/>
                <w:bCs/>
                <w:sz w:val="22"/>
                <w:szCs w:val="22"/>
              </w:rPr>
              <w:t xml:space="preserve">Tvorba Národního programu zvyšování úrovně </w:t>
            </w:r>
            <w:r w:rsidRPr="0013134F" w:rsidR="00005155">
              <w:rPr>
                <w:rFonts w:asciiTheme="minorHAnsi" w:hAnsiTheme="minorHAnsi" w:cstheme="minorHAnsi"/>
                <w:bCs/>
                <w:sz w:val="22"/>
                <w:szCs w:val="22"/>
              </w:rPr>
              <w:t>zdravotní gramotnosti, monitoring zdravotní gramotnosti, pohybové aktivity a sedavého chování a podpora realizace aktivit a programů v oblasti primární a primordiální prevence vedoucí ke snížení výskytu nejčastějších a nejzávažnějších neinfekčních nemocí</w:t>
            </w:r>
          </w:p>
        </w:tc>
        <w:tc>
          <w:tcPr>
            <w:tcW w:w="2095" w:type="dxa"/>
            <w:vAlign w:val="center"/>
          </w:tcPr>
          <w:p w:rsidR="000275D6" w:rsidRPr="0013134F" w:rsidP="0013134F" w14:paraId="1287388E" w14:textId="1842FC73">
            <w:pPr>
              <w:rPr>
                <w:rFonts w:asciiTheme="minorHAnsi" w:hAnsiTheme="minorHAnsi" w:cstheme="minorHAnsi"/>
                <w:bCs/>
                <w:sz w:val="22"/>
                <w:szCs w:val="22"/>
              </w:rPr>
            </w:pPr>
            <w:r w:rsidRPr="0013134F">
              <w:rPr>
                <w:rFonts w:asciiTheme="minorHAnsi" w:hAnsiTheme="minorHAnsi" w:cstheme="minorHAnsi"/>
                <w:bCs/>
                <w:sz w:val="22"/>
                <w:szCs w:val="22"/>
              </w:rPr>
              <w:t xml:space="preserve">Cílem je zvýšit úroveň zdravotní gramotnosti v populaci, která je určující k pochopení důležitosti </w:t>
            </w:r>
            <w:r w:rsidRPr="0013134F">
              <w:rPr>
                <w:rFonts w:asciiTheme="minorHAnsi" w:hAnsiTheme="minorHAnsi" w:cstheme="minorHAnsi"/>
                <w:bCs/>
                <w:sz w:val="22"/>
                <w:szCs w:val="22"/>
              </w:rPr>
              <w:t>primordiální prevence a zájmu o vlastní zdraví, správné využívání zdravotní péče a celkové zdraví obyvatel. Jeho dopad spočívá ve zlepšení informovanosti, posílení prevence, snížení zátěže zdravotního systému a zvýšení kvality života jednotlivců prostřednictvím efektivnějšího rozhodování o vlastním zdraví.</w:t>
            </w:r>
          </w:p>
        </w:tc>
        <w:tc>
          <w:tcPr>
            <w:tcW w:w="2016" w:type="dxa"/>
            <w:vAlign w:val="center"/>
          </w:tcPr>
          <w:p w:rsidR="000275D6" w:rsidRPr="0013134F" w:rsidP="0013134F" w14:paraId="019DD2ED" w14:textId="51811DB5">
            <w:pPr>
              <w:rPr>
                <w:rFonts w:asciiTheme="minorHAnsi" w:hAnsiTheme="minorHAnsi" w:cstheme="minorHAnsi"/>
                <w:bCs/>
                <w:sz w:val="22"/>
                <w:szCs w:val="22"/>
              </w:rPr>
            </w:pPr>
            <w:r w:rsidRPr="0013134F">
              <w:rPr>
                <w:rFonts w:asciiTheme="minorHAnsi" w:hAnsiTheme="minorHAnsi" w:cstheme="minorHAnsi"/>
                <w:bCs/>
                <w:sz w:val="22"/>
                <w:szCs w:val="22"/>
              </w:rPr>
              <w:t xml:space="preserve">Implementace Národního programu podpory zdravotní gramotnosti realizací </w:t>
            </w:r>
            <w:r w:rsidRPr="0013134F">
              <w:rPr>
                <w:rFonts w:asciiTheme="minorHAnsi" w:hAnsiTheme="minorHAnsi" w:cstheme="minorHAnsi"/>
                <w:bCs/>
                <w:sz w:val="22"/>
                <w:szCs w:val="22"/>
              </w:rPr>
              <w:t>schválených intervenčních projektů</w:t>
            </w:r>
          </w:p>
        </w:tc>
        <w:tc>
          <w:tcPr>
            <w:tcW w:w="850" w:type="dxa"/>
            <w:vAlign w:val="center"/>
          </w:tcPr>
          <w:p w:rsidR="000275D6" w:rsidRPr="0013134F" w:rsidP="0013134F" w14:paraId="661CB0BE" w14:textId="52F260F5">
            <w:pPr>
              <w:rPr>
                <w:rFonts w:asciiTheme="minorHAnsi" w:hAnsiTheme="minorHAnsi" w:cstheme="minorHAnsi"/>
                <w:bCs/>
                <w:sz w:val="22"/>
                <w:szCs w:val="22"/>
              </w:rPr>
            </w:pPr>
            <w:r w:rsidRPr="0013134F">
              <w:rPr>
                <w:rFonts w:asciiTheme="minorHAnsi" w:hAnsiTheme="minorHAnsi" w:cstheme="minorHAnsi"/>
                <w:bCs/>
                <w:sz w:val="22"/>
                <w:szCs w:val="22"/>
              </w:rPr>
              <w:t>2022-2035</w:t>
            </w:r>
          </w:p>
        </w:tc>
        <w:tc>
          <w:tcPr>
            <w:tcW w:w="1276" w:type="dxa"/>
            <w:vAlign w:val="center"/>
          </w:tcPr>
          <w:p w:rsidR="000275D6" w:rsidRPr="0013134F" w:rsidP="0013134F" w14:paraId="75B56224" w14:textId="2DE15C14">
            <w:pPr>
              <w:rPr>
                <w:rFonts w:asciiTheme="minorHAnsi" w:hAnsiTheme="minorHAnsi" w:cstheme="minorHAnsi"/>
                <w:bCs/>
                <w:sz w:val="22"/>
                <w:szCs w:val="22"/>
              </w:rPr>
            </w:pPr>
            <w:r w:rsidRPr="0013134F">
              <w:rPr>
                <w:rFonts w:asciiTheme="minorHAnsi" w:hAnsiTheme="minorHAnsi" w:cstheme="minorHAnsi"/>
                <w:bCs/>
                <w:sz w:val="22"/>
                <w:szCs w:val="22"/>
              </w:rPr>
              <w:t>MZD</w:t>
            </w:r>
            <w:r w:rsidRPr="0013134F">
              <w:rPr>
                <w:rFonts w:asciiTheme="minorHAnsi" w:hAnsiTheme="minorHAnsi" w:cstheme="minorHAnsi"/>
                <w:bCs/>
                <w:sz w:val="22"/>
                <w:szCs w:val="22"/>
              </w:rPr>
              <w:t xml:space="preserve"> – SH/OVZ SZÚ</w:t>
            </w:r>
          </w:p>
          <w:p w:rsidR="000275D6" w:rsidRPr="0013134F" w:rsidP="0013134F" w14:paraId="4A830400" w14:textId="77777777">
            <w:pPr>
              <w:rPr>
                <w:rFonts w:asciiTheme="minorHAnsi" w:hAnsiTheme="minorHAnsi" w:cstheme="minorHAnsi"/>
                <w:bCs/>
                <w:sz w:val="22"/>
                <w:szCs w:val="22"/>
              </w:rPr>
            </w:pPr>
          </w:p>
        </w:tc>
        <w:tc>
          <w:tcPr>
            <w:tcW w:w="2126" w:type="dxa"/>
            <w:vAlign w:val="center"/>
          </w:tcPr>
          <w:p w:rsidR="000275D6" w:rsidRPr="0013134F" w:rsidP="0013134F" w14:paraId="1F3D56D5" w14:textId="0B08F7B1">
            <w:pPr>
              <w:rPr>
                <w:rFonts w:asciiTheme="minorHAnsi" w:hAnsiTheme="minorHAnsi" w:cstheme="minorHAnsi"/>
                <w:bCs/>
                <w:sz w:val="22"/>
                <w:szCs w:val="22"/>
              </w:rPr>
            </w:pPr>
            <w:r w:rsidRPr="0013134F">
              <w:rPr>
                <w:rFonts w:asciiTheme="minorHAnsi" w:hAnsiTheme="minorHAnsi" w:cstheme="minorHAnsi"/>
                <w:bCs/>
                <w:sz w:val="22"/>
                <w:szCs w:val="22"/>
              </w:rPr>
              <w:t xml:space="preserve">V rámci </w:t>
            </w:r>
            <w:r w:rsidRPr="0013134F" w:rsidR="002E3FCC">
              <w:rPr>
                <w:rFonts w:asciiTheme="minorHAnsi" w:hAnsiTheme="minorHAnsi" w:cstheme="minorHAnsi"/>
                <w:bCs/>
                <w:sz w:val="22"/>
                <w:szCs w:val="22"/>
              </w:rPr>
              <w:t>MZD</w:t>
            </w:r>
            <w:r w:rsidRPr="0013134F">
              <w:rPr>
                <w:rFonts w:asciiTheme="minorHAnsi" w:hAnsiTheme="minorHAnsi" w:cstheme="minorHAnsi"/>
                <w:bCs/>
                <w:sz w:val="22"/>
                <w:szCs w:val="22"/>
              </w:rPr>
              <w:t>: SL, Pacientská rada, SZÚ,</w:t>
            </w:r>
          </w:p>
          <w:p w:rsidR="000275D6" w:rsidRPr="0013134F" w:rsidP="0013134F" w14:paraId="05B009C6" w14:textId="77777777">
            <w:pPr>
              <w:rPr>
                <w:rFonts w:asciiTheme="minorHAnsi" w:hAnsiTheme="minorHAnsi" w:cstheme="minorHAnsi"/>
                <w:bCs/>
                <w:sz w:val="22"/>
                <w:szCs w:val="22"/>
              </w:rPr>
            </w:pPr>
            <w:r w:rsidRPr="0013134F">
              <w:rPr>
                <w:rFonts w:asciiTheme="minorHAnsi" w:hAnsiTheme="minorHAnsi" w:cstheme="minorHAnsi"/>
                <w:bCs/>
                <w:sz w:val="22"/>
                <w:szCs w:val="22"/>
              </w:rPr>
              <w:t xml:space="preserve">neziskové organizace, kraje a obce, zdravotní </w:t>
            </w:r>
            <w:r w:rsidRPr="0013134F">
              <w:rPr>
                <w:rFonts w:asciiTheme="minorHAnsi" w:hAnsiTheme="minorHAnsi" w:cstheme="minorHAnsi"/>
                <w:bCs/>
                <w:sz w:val="22"/>
                <w:szCs w:val="22"/>
              </w:rPr>
              <w:t>pojišťovny, pacientské organizace, MŠMT, Ústav zdravotní gramotnosti ČLS JEP poskytovatelé zdravotních služeb, WHO</w:t>
            </w:r>
          </w:p>
          <w:p w:rsidR="000275D6" w:rsidRPr="0013134F" w:rsidP="0013134F" w14:paraId="0F38F343" w14:textId="5AB5E5DE">
            <w:pPr>
              <w:rPr>
                <w:rFonts w:asciiTheme="minorHAnsi" w:hAnsiTheme="minorHAnsi" w:cstheme="minorHAnsi"/>
                <w:bCs/>
                <w:sz w:val="22"/>
                <w:szCs w:val="22"/>
              </w:rPr>
            </w:pPr>
          </w:p>
        </w:tc>
        <w:tc>
          <w:tcPr>
            <w:tcW w:w="2410" w:type="dxa"/>
            <w:vAlign w:val="center"/>
          </w:tcPr>
          <w:p w:rsidR="000275D6" w:rsidRPr="0013134F" w:rsidP="0013134F" w14:paraId="4984FD25" w14:textId="6925FA6F">
            <w:pPr>
              <w:rPr>
                <w:rFonts w:asciiTheme="minorHAnsi" w:hAnsiTheme="minorHAnsi" w:cstheme="minorHAnsi"/>
                <w:bCs/>
                <w:sz w:val="22"/>
                <w:szCs w:val="22"/>
              </w:rPr>
            </w:pPr>
            <w:r w:rsidRPr="0013134F">
              <w:rPr>
                <w:rFonts w:asciiTheme="minorHAnsi" w:hAnsiTheme="minorHAnsi" w:cstheme="minorHAnsi"/>
                <w:bCs/>
                <w:sz w:val="22"/>
                <w:szCs w:val="22"/>
              </w:rPr>
              <w:t xml:space="preserve">Realizováno v rámci projektu “Systematická edukace a zvyšování zdravotní gramotnosti populace prostřednictvím NZIP </w:t>
            </w:r>
            <w:r w:rsidRPr="0013134F">
              <w:rPr>
                <w:rFonts w:asciiTheme="minorHAnsi" w:hAnsiTheme="minorHAnsi" w:cstheme="minorHAnsi"/>
                <w:bCs/>
                <w:sz w:val="22"/>
                <w:szCs w:val="22"/>
              </w:rPr>
              <w:t>(žadatel ÚZIS)“, část je řešena na portále NZIP evence a zdravý životní styl (Hlavní zásady) NZIP případně programem program Podpora zdraví, zvyšování efektivity a kvality zdravotní péče pro rok 2022 (dohromady program pro NNO a vysoké školy – alokace 11,5 mil. Kč).</w:t>
            </w:r>
          </w:p>
          <w:p w:rsidR="000275D6" w:rsidRPr="0013134F" w:rsidP="0013134F" w14:paraId="0DF06344" w14:textId="77777777">
            <w:pPr>
              <w:rPr>
                <w:rFonts w:asciiTheme="minorHAnsi" w:hAnsiTheme="minorHAnsi" w:cstheme="minorHAnsi"/>
                <w:bCs/>
                <w:sz w:val="22"/>
                <w:szCs w:val="22"/>
              </w:rPr>
            </w:pPr>
          </w:p>
          <w:p w:rsidR="000275D6" w:rsidRPr="0013134F" w:rsidP="0013134F" w14:paraId="36CEDE65" w14:textId="77777777">
            <w:pPr>
              <w:rPr>
                <w:rFonts w:asciiTheme="minorHAnsi" w:hAnsiTheme="minorHAnsi" w:cstheme="minorHAnsi"/>
                <w:bCs/>
                <w:sz w:val="22"/>
                <w:szCs w:val="22"/>
              </w:rPr>
            </w:pPr>
            <w:r w:rsidRPr="0013134F">
              <w:rPr>
                <w:rFonts w:asciiTheme="minorHAnsi" w:hAnsiTheme="minorHAnsi" w:cstheme="minorHAnsi"/>
                <w:bCs/>
                <w:sz w:val="22"/>
                <w:szCs w:val="22"/>
              </w:rPr>
              <w:t>Zvyšování zdravotní gramotnosti je součástí dalších projektů realizovaných Národním screeningovým centrem a Národním programem řešení problematiky HIV/AIDS v ČR</w:t>
            </w:r>
          </w:p>
          <w:p w:rsidR="000275D6" w:rsidRPr="0013134F" w:rsidP="0013134F" w14:paraId="3936A740" w14:textId="615D9579">
            <w:pPr>
              <w:rPr>
                <w:rFonts w:asciiTheme="minorHAnsi" w:hAnsiTheme="minorHAnsi" w:cstheme="minorHAnsi"/>
                <w:bCs/>
                <w:sz w:val="22"/>
                <w:szCs w:val="22"/>
              </w:rPr>
            </w:pPr>
            <w:r w:rsidRPr="0013134F">
              <w:rPr>
                <w:rFonts w:asciiTheme="minorHAnsi" w:hAnsiTheme="minorHAnsi" w:cstheme="minorHAnsi"/>
                <w:bCs/>
                <w:sz w:val="22"/>
                <w:szCs w:val="22"/>
              </w:rPr>
              <w:t>Plněno:</w:t>
            </w:r>
          </w:p>
          <w:p w:rsidR="000275D6" w:rsidRPr="0013134F" w:rsidP="0013134F" w14:paraId="00BB24EF" w14:textId="5E3C324D">
            <w:pPr>
              <w:pStyle w:val="ListParagraph"/>
              <w:numPr>
                <w:ilvl w:val="0"/>
                <w:numId w:val="40"/>
              </w:numPr>
              <w:rPr>
                <w:rFonts w:asciiTheme="minorHAnsi" w:hAnsiTheme="minorHAnsi" w:cstheme="minorHAnsi"/>
                <w:bCs/>
                <w:sz w:val="22"/>
                <w:szCs w:val="22"/>
              </w:rPr>
            </w:pPr>
            <w:r w:rsidRPr="0013134F">
              <w:rPr>
                <w:rFonts w:asciiTheme="minorHAnsi" w:hAnsiTheme="minorHAnsi" w:cstheme="minorHAnsi"/>
                <w:bCs/>
                <w:sz w:val="22"/>
                <w:szCs w:val="22"/>
              </w:rPr>
              <w:t>evropský projekt JAPreventNCD -CANCER and other  NCDs PREVENTION-</w:t>
            </w:r>
            <w:r w:rsidRPr="0013134F">
              <w:rPr>
                <w:rFonts w:asciiTheme="minorHAnsi" w:hAnsiTheme="minorHAnsi" w:cstheme="minorHAnsi"/>
                <w:bCs/>
                <w:sz w:val="22"/>
                <w:szCs w:val="22"/>
              </w:rPr>
              <w:t>action on health determinants (2024 - 2027)</w:t>
            </w:r>
          </w:p>
          <w:p w:rsidR="000275D6" w:rsidRPr="0013134F" w:rsidP="0013134F" w14:paraId="2684A0C5" w14:textId="77777777">
            <w:pPr>
              <w:pStyle w:val="ListParagraph"/>
              <w:numPr>
                <w:ilvl w:val="0"/>
                <w:numId w:val="40"/>
              </w:numPr>
              <w:rPr>
                <w:rFonts w:asciiTheme="minorHAnsi" w:hAnsiTheme="minorHAnsi" w:cstheme="minorHAnsi"/>
                <w:bCs/>
                <w:sz w:val="22"/>
                <w:szCs w:val="22"/>
              </w:rPr>
            </w:pPr>
            <w:r w:rsidRPr="0013134F">
              <w:rPr>
                <w:rFonts w:asciiTheme="minorHAnsi" w:hAnsiTheme="minorHAnsi" w:cstheme="minorHAnsi"/>
                <w:bCs/>
                <w:sz w:val="22"/>
                <w:szCs w:val="22"/>
              </w:rPr>
              <w:t>evropský projekt JACARDI - Joint Action on Cardiovascular Diseases and Diabetes (2023 - 2027)  - k prevenci kardiovaskulárních onemocnění a diabetu mellitu a zvyšování zdravotní gramotnosti</w:t>
            </w:r>
          </w:p>
          <w:p w:rsidR="000275D6" w:rsidRPr="0013134F" w:rsidP="0013134F" w14:paraId="58D859E5" w14:textId="46628AAA">
            <w:pPr>
              <w:pStyle w:val="Default"/>
              <w:numPr>
                <w:ilvl w:val="0"/>
                <w:numId w:val="51"/>
              </w:numPr>
              <w:ind w:left="264" w:hanging="264"/>
              <w:rPr>
                <w:rFonts w:asciiTheme="minorHAnsi" w:hAnsiTheme="minorHAnsi" w:cstheme="minorHAnsi"/>
                <w:bCs/>
                <w:iCs/>
                <w:color w:val="auto"/>
                <w:sz w:val="22"/>
                <w:szCs w:val="22"/>
              </w:rPr>
            </w:pPr>
            <w:r w:rsidRPr="0013134F">
              <w:rPr>
                <w:rFonts w:asciiTheme="minorHAnsi" w:hAnsiTheme="minorHAnsi" w:cstheme="minorHAnsi"/>
                <w:bCs/>
                <w:iCs/>
                <w:color w:val="auto"/>
                <w:sz w:val="22"/>
                <w:szCs w:val="22"/>
              </w:rPr>
              <w:t>Projekt Hrou proti AIDS</w:t>
            </w:r>
          </w:p>
          <w:p w:rsidR="000275D6" w:rsidRPr="0013134F" w:rsidP="0013134F" w14:paraId="7EFD851F" w14:textId="77777777">
            <w:pPr>
              <w:pStyle w:val="Default"/>
              <w:numPr>
                <w:ilvl w:val="0"/>
                <w:numId w:val="51"/>
              </w:numPr>
              <w:ind w:left="264" w:hanging="264"/>
              <w:rPr>
                <w:rFonts w:asciiTheme="minorHAnsi" w:hAnsiTheme="minorHAnsi" w:cstheme="minorHAnsi"/>
                <w:bCs/>
                <w:iCs/>
                <w:color w:val="auto"/>
                <w:sz w:val="22"/>
                <w:szCs w:val="22"/>
              </w:rPr>
            </w:pPr>
            <w:r w:rsidRPr="0013134F">
              <w:rPr>
                <w:rFonts w:asciiTheme="minorHAnsi" w:hAnsiTheme="minorHAnsi" w:cstheme="minorHAnsi"/>
                <w:bCs/>
                <w:iCs/>
                <w:color w:val="auto"/>
                <w:sz w:val="22"/>
                <w:szCs w:val="22"/>
              </w:rPr>
              <w:t>Evropský týden testování na HIV a žloutenky</w:t>
            </w:r>
          </w:p>
          <w:p w:rsidR="000275D6" w:rsidRPr="0013134F" w:rsidP="0013134F" w14:paraId="1195F731" w14:textId="77777777">
            <w:pPr>
              <w:rPr>
                <w:rFonts w:asciiTheme="minorHAnsi" w:hAnsiTheme="minorHAnsi" w:cstheme="minorHAnsi"/>
                <w:bCs/>
                <w:sz w:val="22"/>
                <w:szCs w:val="22"/>
              </w:rPr>
            </w:pPr>
          </w:p>
          <w:p w:rsidR="000275D6" w:rsidRPr="0013134F" w:rsidP="0013134F" w14:paraId="49186508" w14:textId="7D82D8E0">
            <w:pPr>
              <w:pStyle w:val="ListParagraph"/>
              <w:numPr>
                <w:ilvl w:val="0"/>
                <w:numId w:val="40"/>
              </w:numPr>
              <w:rPr>
                <w:rFonts w:asciiTheme="minorHAnsi" w:hAnsiTheme="minorHAnsi" w:cstheme="minorHAnsi"/>
                <w:bCs/>
                <w:sz w:val="22"/>
                <w:szCs w:val="22"/>
              </w:rPr>
            </w:pPr>
            <w:r w:rsidRPr="0013134F">
              <w:rPr>
                <w:rFonts w:asciiTheme="minorHAnsi" w:hAnsiTheme="minorHAnsi" w:cstheme="minorHAnsi"/>
                <w:bCs/>
                <w:sz w:val="22"/>
                <w:szCs w:val="22"/>
              </w:rPr>
              <w:t xml:space="preserve">Projekt Máme to na talíři a není nám to jedno – projekt zaměřený na podporu školního stravování </w:t>
            </w:r>
            <w:r w:rsidRPr="0013134F">
              <w:rPr>
                <w:rFonts w:asciiTheme="minorHAnsi" w:hAnsiTheme="minorHAnsi" w:cstheme="minorHAnsi"/>
                <w:bCs/>
                <w:sz w:val="22"/>
                <w:szCs w:val="22"/>
              </w:rPr>
              <w:t>(zkvalitnění úrovně, nastavení standardů pokrmů a edukace personálu), byla vytvořena metodika pro dietní stravování ve školách, metodika pro zajištění nutriční hodnoty podávané stravy navazující na novelizaci vyhlášky o školním stravování, metodika pro zřizovatele (pomůcka pro výstavby, rekonstrukce a dovybavení varen).</w:t>
            </w:r>
          </w:p>
          <w:p w:rsidR="000275D6" w:rsidRPr="0013134F" w:rsidP="0013134F" w14:paraId="1C777010" w14:textId="55A29545">
            <w:pPr>
              <w:pStyle w:val="ListParagraph"/>
              <w:numPr>
                <w:ilvl w:val="0"/>
                <w:numId w:val="40"/>
              </w:numPr>
              <w:rPr>
                <w:rFonts w:asciiTheme="minorHAnsi" w:hAnsiTheme="minorHAnsi" w:cstheme="minorHAnsi"/>
                <w:bCs/>
                <w:sz w:val="22"/>
                <w:szCs w:val="22"/>
              </w:rPr>
            </w:pPr>
            <w:r w:rsidRPr="0013134F">
              <w:rPr>
                <w:rFonts w:asciiTheme="minorHAnsi" w:hAnsiTheme="minorHAnsi" w:cstheme="minorHAnsi"/>
                <w:bCs/>
                <w:sz w:val="22"/>
                <w:szCs w:val="22"/>
              </w:rPr>
              <w:t>P</w:t>
            </w:r>
            <w:r w:rsidRPr="0013134F" w:rsidR="3EDCF789">
              <w:rPr>
                <w:rFonts w:asciiTheme="minorHAnsi" w:hAnsiTheme="minorHAnsi" w:cstheme="minorHAnsi"/>
                <w:bCs/>
                <w:sz w:val="22"/>
                <w:szCs w:val="22"/>
              </w:rPr>
              <w:t>ilotní p</w:t>
            </w:r>
            <w:r w:rsidRPr="0013134F">
              <w:rPr>
                <w:rFonts w:asciiTheme="minorHAnsi" w:hAnsiTheme="minorHAnsi" w:cstheme="minorHAnsi"/>
                <w:bCs/>
                <w:sz w:val="22"/>
                <w:szCs w:val="22"/>
              </w:rPr>
              <w:t xml:space="preserve">rojekt </w:t>
            </w:r>
            <w:r w:rsidRPr="0013134F">
              <w:rPr>
                <w:rFonts w:asciiTheme="minorHAnsi" w:hAnsiTheme="minorHAnsi" w:cstheme="minorHAnsi"/>
                <w:bCs/>
                <w:sz w:val="22"/>
                <w:szCs w:val="22"/>
              </w:rPr>
              <w:t>Solíme méně –  zaměřující se na snížení soli v jídlech pro děti (školní stravování, restaurační zařízení)</w:t>
            </w:r>
          </w:p>
          <w:p w:rsidR="000275D6" w:rsidRPr="0013134F" w:rsidP="0013134F" w14:paraId="47E8C37A" w14:textId="6953A146">
            <w:pPr>
              <w:pStyle w:val="ListParagraph"/>
              <w:numPr>
                <w:ilvl w:val="0"/>
                <w:numId w:val="40"/>
              </w:numPr>
              <w:rPr>
                <w:rFonts w:asciiTheme="minorHAnsi" w:hAnsiTheme="minorHAnsi" w:cstheme="minorHAnsi"/>
                <w:bCs/>
                <w:sz w:val="22"/>
                <w:szCs w:val="22"/>
              </w:rPr>
            </w:pPr>
            <w:r w:rsidRPr="0013134F">
              <w:rPr>
                <w:rFonts w:asciiTheme="minorHAnsi" w:hAnsiTheme="minorHAnsi" w:cstheme="minorHAnsi"/>
                <w:bCs/>
                <w:sz w:val="22"/>
                <w:szCs w:val="22"/>
              </w:rPr>
              <w:t>Program WHO Škola podporující zdraví – dlouhodobě realizovaný program, který bude kontinuálně pokračovat do dalších let s cílem zvyšování zdravotní gramotnosti.</w:t>
            </w:r>
          </w:p>
          <w:p w:rsidR="000275D6" w:rsidRPr="0013134F" w:rsidP="0013134F" w14:paraId="47A00021" w14:textId="4D6E7BAA">
            <w:pPr>
              <w:pStyle w:val="ListParagraph"/>
              <w:numPr>
                <w:ilvl w:val="0"/>
                <w:numId w:val="40"/>
              </w:numPr>
              <w:rPr>
                <w:rFonts w:asciiTheme="minorHAnsi" w:hAnsiTheme="minorHAnsi" w:cstheme="minorHAnsi"/>
                <w:bCs/>
                <w:sz w:val="22"/>
                <w:szCs w:val="22"/>
              </w:rPr>
            </w:pPr>
            <w:r w:rsidRPr="0013134F">
              <w:rPr>
                <w:rFonts w:asciiTheme="minorHAnsi" w:hAnsiTheme="minorHAnsi" w:cstheme="minorHAnsi"/>
                <w:bCs/>
                <w:sz w:val="22"/>
                <w:szCs w:val="22"/>
              </w:rPr>
              <w:t>Metodika Krátké intervence – kontinuálně pokračuje implementace metodiky pro lékařské a nelékařské pracovníky ve zdravotnických zařízeních</w:t>
            </w:r>
          </w:p>
          <w:p w:rsidR="000275D6" w:rsidRPr="0013134F" w:rsidP="0013134F" w14:paraId="6031BF8A" w14:textId="3DA09B6E">
            <w:pPr>
              <w:pStyle w:val="ListParagraph"/>
              <w:numPr>
                <w:ilvl w:val="0"/>
                <w:numId w:val="40"/>
              </w:numPr>
              <w:spacing w:line="259" w:lineRule="auto"/>
              <w:rPr>
                <w:rFonts w:asciiTheme="minorHAnsi" w:hAnsiTheme="minorHAnsi" w:cstheme="minorHAnsi"/>
                <w:bCs/>
                <w:sz w:val="22"/>
                <w:szCs w:val="22"/>
              </w:rPr>
            </w:pPr>
            <w:r w:rsidRPr="0013134F">
              <w:rPr>
                <w:rFonts w:asciiTheme="minorHAnsi" w:hAnsiTheme="minorHAnsi" w:cstheme="minorHAnsi"/>
                <w:bCs/>
                <w:sz w:val="22"/>
                <w:szCs w:val="22"/>
              </w:rPr>
              <w:t xml:space="preserve">Tvorba a distribuce zdravotně – výchovných materiálů, včetně interaktivních programů prevence </w:t>
            </w:r>
            <w:r w:rsidRPr="0013134F">
              <w:rPr>
                <w:rFonts w:asciiTheme="minorHAnsi" w:hAnsiTheme="minorHAnsi" w:cstheme="minorHAnsi"/>
                <w:bCs/>
                <w:sz w:val="22"/>
                <w:szCs w:val="22"/>
              </w:rPr>
              <w:t xml:space="preserve">– viz výše </w:t>
            </w:r>
            <w:r w:rsidRPr="0013134F" w:rsidR="420F23BE">
              <w:rPr>
                <w:rFonts w:asciiTheme="minorHAnsi" w:hAnsiTheme="minorHAnsi" w:cstheme="minorHAnsi"/>
                <w:bCs/>
                <w:sz w:val="22"/>
                <w:szCs w:val="22"/>
              </w:rPr>
              <w:t>DC</w:t>
            </w:r>
            <w:r w:rsidRPr="0013134F">
              <w:rPr>
                <w:rFonts w:asciiTheme="minorHAnsi" w:hAnsiTheme="minorHAnsi" w:cstheme="minorHAnsi"/>
                <w:bCs/>
                <w:sz w:val="22"/>
                <w:szCs w:val="22"/>
              </w:rPr>
              <w:t xml:space="preserve"> 1.</w:t>
            </w:r>
            <w:r w:rsidRPr="0013134F" w:rsidR="1DFDB934">
              <w:rPr>
                <w:rFonts w:asciiTheme="minorHAnsi" w:hAnsiTheme="minorHAnsi" w:cstheme="minorHAnsi"/>
                <w:bCs/>
                <w:sz w:val="22"/>
                <w:szCs w:val="22"/>
              </w:rPr>
              <w:t>1</w:t>
            </w:r>
            <w:r w:rsidRPr="0013134F" w:rsidR="6A91D4CF">
              <w:rPr>
                <w:rFonts w:asciiTheme="minorHAnsi" w:hAnsiTheme="minorHAnsi" w:cstheme="minorHAnsi"/>
                <w:bCs/>
                <w:sz w:val="22"/>
                <w:szCs w:val="22"/>
              </w:rPr>
              <w:t>.</w:t>
            </w:r>
            <w:r w:rsidRPr="0013134F" w:rsidR="3F21D4A5">
              <w:rPr>
                <w:rFonts w:asciiTheme="minorHAnsi" w:hAnsiTheme="minorHAnsi" w:cstheme="minorHAnsi"/>
                <w:bCs/>
                <w:sz w:val="22"/>
                <w:szCs w:val="22"/>
              </w:rPr>
              <w:t>4</w:t>
            </w:r>
            <w:r w:rsidRPr="0013134F">
              <w:rPr>
                <w:rFonts w:asciiTheme="minorHAnsi" w:hAnsiTheme="minorHAnsi" w:cstheme="minorHAnsi"/>
                <w:bCs/>
                <w:sz w:val="22"/>
                <w:szCs w:val="22"/>
              </w:rPr>
              <w:t xml:space="preserve"> + příspěvky na sociální sítě SZÚ a </w:t>
            </w:r>
            <w:r w:rsidRPr="0013134F" w:rsidR="00214047">
              <w:rPr>
                <w:rFonts w:asciiTheme="minorHAnsi" w:hAnsiTheme="minorHAnsi" w:cstheme="minorHAnsi"/>
                <w:bCs/>
                <w:sz w:val="22"/>
                <w:szCs w:val="22"/>
              </w:rPr>
              <w:t>Centra podpory veřejného zdraví</w:t>
            </w:r>
            <w:r w:rsidRPr="0013134F">
              <w:rPr>
                <w:rFonts w:asciiTheme="minorHAnsi" w:hAnsiTheme="minorHAnsi" w:cstheme="minorHAnsi"/>
                <w:bCs/>
                <w:sz w:val="22"/>
                <w:szCs w:val="22"/>
              </w:rPr>
              <w:t>– Facebook, Instagram</w:t>
            </w:r>
          </w:p>
          <w:p w:rsidR="000275D6" w:rsidRPr="0013134F" w:rsidP="0013134F" w14:paraId="6F8DEAE5" w14:textId="11AAC627">
            <w:pPr>
              <w:pStyle w:val="ListParagraph"/>
              <w:numPr>
                <w:ilvl w:val="1"/>
                <w:numId w:val="40"/>
              </w:numPr>
              <w:rPr>
                <w:rFonts w:asciiTheme="minorHAnsi" w:hAnsiTheme="minorHAnsi" w:cstheme="minorHAnsi"/>
                <w:bCs/>
                <w:sz w:val="22"/>
                <w:szCs w:val="22"/>
              </w:rPr>
            </w:pPr>
            <w:r w:rsidRPr="0013134F">
              <w:rPr>
                <w:rFonts w:asciiTheme="minorHAnsi" w:hAnsiTheme="minorHAnsi" w:cstheme="minorHAnsi"/>
                <w:bCs/>
                <w:sz w:val="22"/>
                <w:szCs w:val="22"/>
              </w:rPr>
              <w:t>příspěvky k onkoprevenci do školní informační sítě v rámci celé ČR – ÁMOS</w:t>
            </w:r>
          </w:p>
          <w:p w:rsidR="000275D6" w:rsidRPr="0013134F" w:rsidP="0013134F" w14:paraId="32794442" w14:textId="77777777">
            <w:pPr>
              <w:pStyle w:val="ListParagraph"/>
              <w:numPr>
                <w:ilvl w:val="1"/>
                <w:numId w:val="40"/>
              </w:numPr>
              <w:rPr>
                <w:rFonts w:asciiTheme="minorHAnsi" w:hAnsiTheme="minorHAnsi" w:cstheme="minorHAnsi"/>
                <w:bCs/>
                <w:sz w:val="22"/>
                <w:szCs w:val="22"/>
              </w:rPr>
            </w:pPr>
            <w:r w:rsidRPr="0013134F">
              <w:rPr>
                <w:rFonts w:asciiTheme="minorHAnsi" w:hAnsiTheme="minorHAnsi" w:cstheme="minorHAnsi"/>
                <w:bCs/>
                <w:sz w:val="22"/>
                <w:szCs w:val="22"/>
              </w:rPr>
              <w:t>realizace Dnů zdraví v rámci Významných dnů ve zdravotnictví (např. Světový den rakoviny)</w:t>
            </w:r>
          </w:p>
          <w:p w:rsidR="000275D6" w:rsidRPr="0013134F" w:rsidP="0013134F" w14:paraId="713C758F" w14:textId="77777777">
            <w:pPr>
              <w:pStyle w:val="ListParagraph"/>
              <w:numPr>
                <w:ilvl w:val="1"/>
                <w:numId w:val="40"/>
              </w:numPr>
              <w:rPr>
                <w:rFonts w:asciiTheme="minorHAnsi" w:hAnsiTheme="minorHAnsi" w:cstheme="minorHAnsi"/>
                <w:bCs/>
                <w:sz w:val="22"/>
                <w:szCs w:val="22"/>
              </w:rPr>
            </w:pPr>
            <w:r w:rsidRPr="0013134F">
              <w:rPr>
                <w:rFonts w:asciiTheme="minorHAnsi" w:hAnsiTheme="minorHAnsi" w:cstheme="minorHAnsi"/>
                <w:bCs/>
                <w:sz w:val="22"/>
                <w:szCs w:val="22"/>
              </w:rPr>
              <w:t xml:space="preserve">spolupráce s jinými organizacemi např. </w:t>
            </w:r>
            <w:r w:rsidRPr="0013134F">
              <w:rPr>
                <w:rFonts w:asciiTheme="minorHAnsi" w:hAnsiTheme="minorHAnsi" w:cstheme="minorHAnsi"/>
                <w:bCs/>
                <w:sz w:val="22"/>
                <w:szCs w:val="22"/>
              </w:rPr>
              <w:t>Liga proti rakovině</w:t>
            </w:r>
          </w:p>
          <w:p w:rsidR="000275D6" w:rsidRPr="0013134F" w:rsidP="0013134F" w14:paraId="3776EA22" w14:textId="228B15C8">
            <w:pPr>
              <w:pStyle w:val="ListParagraph"/>
              <w:numPr>
                <w:ilvl w:val="1"/>
                <w:numId w:val="40"/>
              </w:numPr>
              <w:rPr>
                <w:rFonts w:asciiTheme="minorHAnsi" w:hAnsiTheme="minorHAnsi" w:cstheme="minorHAnsi"/>
                <w:bCs/>
                <w:sz w:val="22"/>
                <w:szCs w:val="22"/>
              </w:rPr>
            </w:pPr>
            <w:r w:rsidRPr="0013134F">
              <w:rPr>
                <w:rFonts w:asciiTheme="minorHAnsi" w:hAnsiTheme="minorHAnsi" w:cstheme="minorHAnsi"/>
                <w:bCs/>
                <w:sz w:val="22"/>
                <w:szCs w:val="22"/>
              </w:rPr>
              <w:t>podpora onkoprevence prostřednictvím sociálních sítích</w:t>
            </w:r>
          </w:p>
          <w:p w:rsidR="000275D6" w:rsidRPr="0013134F" w:rsidP="0013134F" w14:paraId="6800E581" w14:textId="7A386E7B">
            <w:pPr>
              <w:pStyle w:val="ListParagraph"/>
              <w:numPr>
                <w:ilvl w:val="1"/>
                <w:numId w:val="40"/>
              </w:numPr>
              <w:rPr>
                <w:rFonts w:asciiTheme="minorHAnsi" w:hAnsiTheme="minorHAnsi" w:cstheme="minorHAnsi"/>
                <w:bCs/>
                <w:sz w:val="22"/>
                <w:szCs w:val="22"/>
              </w:rPr>
            </w:pPr>
            <w:r w:rsidRPr="0013134F">
              <w:rPr>
                <w:rFonts w:asciiTheme="minorHAnsi" w:hAnsiTheme="minorHAnsi" w:cstheme="minorHAnsi"/>
                <w:bCs/>
                <w:sz w:val="22"/>
                <w:szCs w:val="22"/>
              </w:rPr>
              <w:t xml:space="preserve">další příspěvky: Světový den obezity (Zdravý talíř), Světový den boje proti rakovině – prevence rakoviny prsu, Mezinárodní den žen – HPV, Světový den zdraví, Český den </w:t>
            </w:r>
            <w:r w:rsidRPr="0013134F">
              <w:rPr>
                <w:rFonts w:asciiTheme="minorHAnsi" w:hAnsiTheme="minorHAnsi" w:cstheme="minorHAnsi"/>
                <w:bCs/>
                <w:sz w:val="22"/>
                <w:szCs w:val="22"/>
              </w:rPr>
              <w:t>boje proti rakovině – prevence rakoviny prsu</w:t>
            </w:r>
          </w:p>
          <w:p w:rsidR="000275D6" w:rsidRPr="0013134F" w:rsidP="0013134F" w14:paraId="057166D3" w14:textId="13D0CC3A">
            <w:pPr>
              <w:pStyle w:val="ListParagraph"/>
              <w:numPr>
                <w:ilvl w:val="0"/>
                <w:numId w:val="40"/>
              </w:numPr>
              <w:rPr>
                <w:rFonts w:asciiTheme="minorHAnsi" w:hAnsiTheme="minorHAnsi" w:cstheme="minorHAnsi"/>
                <w:bCs/>
                <w:sz w:val="22"/>
                <w:szCs w:val="22"/>
              </w:rPr>
            </w:pPr>
            <w:r w:rsidRPr="0013134F">
              <w:rPr>
                <w:rFonts w:asciiTheme="minorHAnsi" w:hAnsiTheme="minorHAnsi" w:cstheme="minorHAnsi"/>
                <w:bCs/>
                <w:sz w:val="22"/>
                <w:szCs w:val="22"/>
              </w:rPr>
              <w:t xml:space="preserve">Podpora zdraví v rodinách – viz výše </w:t>
            </w:r>
            <w:r w:rsidRPr="0013134F" w:rsidR="51CA3C30">
              <w:rPr>
                <w:rFonts w:asciiTheme="minorHAnsi" w:hAnsiTheme="minorHAnsi" w:cstheme="minorHAnsi"/>
                <w:bCs/>
                <w:sz w:val="22"/>
                <w:szCs w:val="22"/>
              </w:rPr>
              <w:t xml:space="preserve">DC </w:t>
            </w:r>
            <w:r w:rsidRPr="0013134F">
              <w:rPr>
                <w:rFonts w:asciiTheme="minorHAnsi" w:hAnsiTheme="minorHAnsi" w:cstheme="minorHAnsi"/>
                <w:bCs/>
                <w:sz w:val="22"/>
                <w:szCs w:val="22"/>
              </w:rPr>
              <w:t>1.</w:t>
            </w:r>
            <w:r w:rsidRPr="0013134F" w:rsidR="7AACC0DE">
              <w:rPr>
                <w:rFonts w:asciiTheme="minorHAnsi" w:hAnsiTheme="minorHAnsi" w:cstheme="minorHAnsi"/>
                <w:bCs/>
                <w:sz w:val="22"/>
                <w:szCs w:val="22"/>
              </w:rPr>
              <w:t>1</w:t>
            </w:r>
            <w:r w:rsidRPr="0013134F" w:rsidR="6A91D4CF">
              <w:rPr>
                <w:rFonts w:asciiTheme="minorHAnsi" w:hAnsiTheme="minorHAnsi" w:cstheme="minorHAnsi"/>
                <w:bCs/>
                <w:sz w:val="22"/>
                <w:szCs w:val="22"/>
              </w:rPr>
              <w:t>.</w:t>
            </w:r>
            <w:r w:rsidRPr="0013134F" w:rsidR="698C456D">
              <w:rPr>
                <w:rFonts w:asciiTheme="minorHAnsi" w:hAnsiTheme="minorHAnsi" w:cstheme="minorHAnsi"/>
                <w:bCs/>
                <w:sz w:val="22"/>
                <w:szCs w:val="22"/>
              </w:rPr>
              <w:t>4</w:t>
            </w:r>
            <w:r w:rsidRPr="0013134F">
              <w:rPr>
                <w:rFonts w:asciiTheme="minorHAnsi" w:hAnsiTheme="minorHAnsi" w:cstheme="minorHAnsi"/>
                <w:bCs/>
                <w:sz w:val="22"/>
                <w:szCs w:val="22"/>
              </w:rPr>
              <w:t xml:space="preserve"> + realizace interaktivních intervenčních programů podpory zdraví v dalších rizikových faktorech životního stylu</w:t>
            </w:r>
          </w:p>
          <w:p w:rsidR="000275D6" w:rsidRPr="0013134F" w:rsidP="0013134F" w14:paraId="3B22E53D" w14:textId="1014145F">
            <w:pPr>
              <w:spacing w:line="259" w:lineRule="auto"/>
              <w:rPr>
                <w:rFonts w:asciiTheme="minorHAnsi" w:hAnsiTheme="minorHAnsi" w:cstheme="minorHAnsi"/>
                <w:bCs/>
                <w:sz w:val="22"/>
                <w:szCs w:val="22"/>
              </w:rPr>
            </w:pPr>
            <w:r w:rsidRPr="0013134F">
              <w:rPr>
                <w:rFonts w:asciiTheme="minorHAnsi" w:hAnsiTheme="minorHAnsi" w:cstheme="minorHAnsi"/>
                <w:bCs/>
                <w:sz w:val="22"/>
                <w:szCs w:val="22"/>
              </w:rPr>
              <w:t xml:space="preserve">Činnost meziresortních pracovních skupin např. </w:t>
            </w:r>
            <w:r w:rsidRPr="0013134F" w:rsidR="05CBE323">
              <w:rPr>
                <w:rFonts w:asciiTheme="minorHAnsi" w:hAnsiTheme="minorHAnsi" w:cstheme="minorHAnsi"/>
                <w:bCs/>
                <w:sz w:val="22"/>
                <w:szCs w:val="22"/>
              </w:rPr>
              <w:t xml:space="preserve"> Meziresortní komise pro řešení jódového deficitu</w:t>
            </w:r>
          </w:p>
          <w:p w:rsidR="000275D6" w:rsidRPr="0013134F" w:rsidP="0013134F" w14:paraId="35775081" w14:textId="4CCF5825">
            <w:pPr>
              <w:spacing w:line="259" w:lineRule="auto"/>
              <w:rPr>
                <w:rFonts w:asciiTheme="minorHAnsi" w:hAnsiTheme="minorHAnsi" w:cstheme="minorHAnsi"/>
                <w:bCs/>
                <w:sz w:val="22"/>
                <w:szCs w:val="22"/>
              </w:rPr>
            </w:pPr>
            <w:r w:rsidRPr="0013134F">
              <w:rPr>
                <w:rFonts w:asciiTheme="minorHAnsi" w:hAnsiTheme="minorHAnsi" w:cstheme="minorHAnsi"/>
                <w:bCs/>
                <w:sz w:val="22"/>
                <w:szCs w:val="22"/>
              </w:rPr>
              <w:t xml:space="preserve">, pro institucionální stravování, pro pohybovou aktivitu, rizikové chování mládeže, </w:t>
            </w:r>
            <w:r w:rsidRPr="0013134F" w:rsidR="089402B5">
              <w:rPr>
                <w:rFonts w:asciiTheme="minorHAnsi" w:hAnsiTheme="minorHAnsi" w:cstheme="minorHAnsi"/>
                <w:bCs/>
                <w:sz w:val="22"/>
                <w:szCs w:val="22"/>
              </w:rPr>
              <w:t xml:space="preserve">Mezirezortní koordinační skupina Národního programu </w:t>
            </w:r>
            <w:r w:rsidRPr="0013134F">
              <w:rPr>
                <w:rFonts w:asciiTheme="minorHAnsi" w:hAnsiTheme="minorHAnsi" w:cstheme="minorHAnsi"/>
                <w:bCs/>
                <w:sz w:val="22"/>
                <w:szCs w:val="22"/>
              </w:rPr>
              <w:t>HIV/AIDS v ČR</w:t>
            </w:r>
          </w:p>
        </w:tc>
        <w:tc>
          <w:tcPr>
            <w:tcW w:w="2551" w:type="dxa"/>
            <w:vAlign w:val="center"/>
          </w:tcPr>
          <w:p w:rsidR="000275D6" w:rsidRPr="0013134F" w:rsidP="0013134F" w14:paraId="3DAC27AD" w14:textId="77777777">
            <w:pPr>
              <w:rPr>
                <w:rFonts w:asciiTheme="minorHAnsi" w:hAnsiTheme="minorHAnsi" w:cstheme="minorHAnsi"/>
                <w:bCs/>
                <w:sz w:val="22"/>
                <w:szCs w:val="22"/>
              </w:rPr>
            </w:pPr>
            <w:r w:rsidRPr="0013134F">
              <w:rPr>
                <w:rFonts w:asciiTheme="minorHAnsi" w:hAnsiTheme="minorHAnsi" w:cstheme="minorHAnsi"/>
                <w:bCs/>
                <w:sz w:val="22"/>
                <w:szCs w:val="22"/>
              </w:rPr>
              <w:t>Pokračování v realizací cílených projektů.</w:t>
            </w:r>
          </w:p>
          <w:p w:rsidR="000275D6" w:rsidRPr="0013134F" w:rsidP="0013134F" w14:paraId="462301B2" w14:textId="4DB00AAC">
            <w:pPr>
              <w:pStyle w:val="Default"/>
              <w:rPr>
                <w:rFonts w:asciiTheme="minorHAnsi" w:hAnsiTheme="minorHAnsi" w:cstheme="minorHAnsi"/>
                <w:bCs/>
                <w:color w:val="auto"/>
                <w:sz w:val="22"/>
                <w:szCs w:val="22"/>
                <w:lang w:val="en-US"/>
              </w:rPr>
            </w:pPr>
            <w:r w:rsidRPr="0013134F">
              <w:rPr>
                <w:rFonts w:asciiTheme="minorHAnsi" w:hAnsiTheme="minorHAnsi" w:cstheme="minorHAnsi"/>
                <w:bCs/>
                <w:color w:val="auto"/>
                <w:sz w:val="22"/>
                <w:szCs w:val="22"/>
                <w:lang w:val="en-US"/>
              </w:rPr>
              <w:t>V přípravě evropský projekt JA_SHIELD (Cancers caused by infections, vaccine-</w:t>
            </w:r>
            <w:r w:rsidRPr="0013134F">
              <w:rPr>
                <w:rFonts w:asciiTheme="minorHAnsi" w:hAnsiTheme="minorHAnsi" w:cstheme="minorHAnsi"/>
                <w:bCs/>
                <w:color w:val="auto"/>
                <w:sz w:val="22"/>
                <w:szCs w:val="22"/>
                <w:lang w:val="en-US"/>
              </w:rPr>
              <w:t>preventable cancers and addressing communicable diseases (HIV/AIDS, Tuberculosis, Hepatitis) (DP/CR-g-24-28)</w:t>
            </w:r>
          </w:p>
          <w:p w:rsidR="000275D6" w:rsidRPr="0013134F" w:rsidP="0013134F" w14:paraId="12A49CF7" w14:textId="4A7B3433">
            <w:pPr>
              <w:rPr>
                <w:rFonts w:asciiTheme="minorHAnsi" w:hAnsiTheme="minorHAnsi" w:cstheme="minorHAnsi"/>
                <w:bCs/>
                <w:sz w:val="22"/>
                <w:szCs w:val="22"/>
              </w:rPr>
            </w:pPr>
            <w:r w:rsidRPr="0013134F">
              <w:rPr>
                <w:rFonts w:asciiTheme="minorHAnsi" w:hAnsiTheme="minorHAnsi" w:cstheme="minorHAnsi"/>
                <w:bCs/>
                <w:sz w:val="22"/>
                <w:szCs w:val="22"/>
              </w:rPr>
              <w:t>Pilotní projekt Solíme méně (se zaměřením na dětská jídla ve vybraných restauracích, realizace 2025)</w:t>
            </w:r>
          </w:p>
          <w:p w:rsidR="000275D6" w:rsidRPr="0013134F" w:rsidP="0013134F" w14:paraId="54078E1B" w14:textId="7E96C0A1">
            <w:pPr>
              <w:pStyle w:val="Default"/>
              <w:rPr>
                <w:rFonts w:asciiTheme="minorHAnsi" w:hAnsiTheme="minorHAnsi" w:cstheme="minorHAnsi"/>
                <w:bCs/>
                <w:color w:val="auto"/>
                <w:sz w:val="22"/>
                <w:szCs w:val="22"/>
                <w:lang w:val="en-US"/>
              </w:rPr>
            </w:pPr>
          </w:p>
        </w:tc>
      </w:tr>
      <w:tr w14:paraId="22BCB3BC" w14:textId="40E37235" w:rsidTr="0013134F">
        <w:tblPrEx>
          <w:tblW w:w="14737" w:type="dxa"/>
          <w:tblLayout w:type="fixed"/>
          <w:tblLook w:val="0600"/>
        </w:tblPrEx>
        <w:trPr>
          <w:trHeight w:val="300"/>
        </w:trPr>
        <w:tc>
          <w:tcPr>
            <w:tcW w:w="1413" w:type="dxa"/>
            <w:vMerge/>
            <w:vAlign w:val="center"/>
          </w:tcPr>
          <w:p w:rsidR="000275D6" w:rsidRPr="0013134F" w:rsidP="0013134F" w14:paraId="7E7B64C6" w14:textId="77777777">
            <w:pPr>
              <w:rPr>
                <w:rFonts w:asciiTheme="minorHAnsi" w:hAnsiTheme="minorHAnsi" w:cstheme="minorHAnsi"/>
                <w:bCs/>
                <w:sz w:val="22"/>
                <w:szCs w:val="22"/>
              </w:rPr>
            </w:pPr>
          </w:p>
        </w:tc>
        <w:tc>
          <w:tcPr>
            <w:tcW w:w="2095" w:type="dxa"/>
            <w:vAlign w:val="center"/>
          </w:tcPr>
          <w:p w:rsidR="000275D6" w:rsidRPr="0013134F" w:rsidP="0013134F" w14:paraId="2E2310D5" w14:textId="77777777">
            <w:pPr>
              <w:rPr>
                <w:rFonts w:asciiTheme="minorHAnsi" w:hAnsiTheme="minorHAnsi" w:cstheme="minorHAnsi"/>
                <w:bCs/>
                <w:sz w:val="22"/>
                <w:szCs w:val="22"/>
              </w:rPr>
            </w:pPr>
          </w:p>
        </w:tc>
        <w:tc>
          <w:tcPr>
            <w:tcW w:w="2016" w:type="dxa"/>
            <w:vAlign w:val="center"/>
          </w:tcPr>
          <w:p w:rsidR="000275D6" w:rsidRPr="0013134F" w:rsidP="0013134F" w14:paraId="5ED5F7D0" w14:textId="5A032999">
            <w:pPr>
              <w:rPr>
                <w:rFonts w:asciiTheme="minorHAnsi" w:hAnsiTheme="minorHAnsi" w:cstheme="minorHAnsi"/>
                <w:bCs/>
                <w:sz w:val="22"/>
                <w:szCs w:val="22"/>
              </w:rPr>
            </w:pPr>
            <w:r w:rsidRPr="0013134F">
              <w:rPr>
                <w:rFonts w:asciiTheme="minorHAnsi" w:hAnsiTheme="minorHAnsi" w:cstheme="minorHAnsi"/>
                <w:bCs/>
                <w:sz w:val="22"/>
                <w:szCs w:val="22"/>
              </w:rPr>
              <w:t>Zvyšování úrovně zdravotní gramotnosti v oblasti rizikových faktorů působením na populaci ve spolupráci s lékaři primární péče</w:t>
            </w:r>
          </w:p>
        </w:tc>
        <w:tc>
          <w:tcPr>
            <w:tcW w:w="850" w:type="dxa"/>
            <w:vAlign w:val="center"/>
          </w:tcPr>
          <w:p w:rsidR="000275D6" w:rsidRPr="0013134F" w:rsidP="0013134F" w14:paraId="266505C2" w14:textId="37D61D42">
            <w:pPr>
              <w:rPr>
                <w:rFonts w:asciiTheme="minorHAnsi" w:hAnsiTheme="minorHAnsi" w:cstheme="minorHAnsi"/>
                <w:bCs/>
                <w:sz w:val="22"/>
                <w:szCs w:val="22"/>
              </w:rPr>
            </w:pPr>
            <w:r w:rsidRPr="0013134F">
              <w:rPr>
                <w:rFonts w:asciiTheme="minorHAnsi" w:hAnsiTheme="minorHAnsi" w:cstheme="minorHAnsi"/>
                <w:bCs/>
                <w:sz w:val="22"/>
                <w:szCs w:val="22"/>
              </w:rPr>
              <w:t>2024-2035</w:t>
            </w:r>
          </w:p>
        </w:tc>
        <w:tc>
          <w:tcPr>
            <w:tcW w:w="1276" w:type="dxa"/>
            <w:vAlign w:val="center"/>
          </w:tcPr>
          <w:p w:rsidR="000275D6" w:rsidRPr="0013134F" w:rsidP="0013134F" w14:paraId="0C9AB680" w14:textId="11EA0347">
            <w:pPr>
              <w:rPr>
                <w:rFonts w:asciiTheme="minorHAnsi" w:hAnsiTheme="minorHAnsi" w:cstheme="minorHAnsi"/>
                <w:bCs/>
                <w:sz w:val="22"/>
                <w:szCs w:val="22"/>
              </w:rPr>
            </w:pPr>
            <w:r w:rsidRPr="0013134F">
              <w:rPr>
                <w:rFonts w:asciiTheme="minorHAnsi" w:hAnsiTheme="minorHAnsi" w:cstheme="minorHAnsi"/>
                <w:bCs/>
                <w:sz w:val="22"/>
                <w:szCs w:val="22"/>
              </w:rPr>
              <w:t>MZD</w:t>
            </w:r>
            <w:r w:rsidRPr="0013134F">
              <w:rPr>
                <w:rFonts w:asciiTheme="minorHAnsi" w:hAnsiTheme="minorHAnsi" w:cstheme="minorHAnsi"/>
                <w:bCs/>
                <w:sz w:val="22"/>
                <w:szCs w:val="22"/>
              </w:rPr>
              <w:t xml:space="preserve"> – SH/OVZ SZÚ</w:t>
            </w:r>
          </w:p>
        </w:tc>
        <w:tc>
          <w:tcPr>
            <w:tcW w:w="2126" w:type="dxa"/>
            <w:vAlign w:val="center"/>
          </w:tcPr>
          <w:p w:rsidR="000275D6" w:rsidRPr="0013134F" w:rsidP="0013134F" w14:paraId="265809DE" w14:textId="3B02B088">
            <w:pPr>
              <w:rPr>
                <w:rFonts w:asciiTheme="minorHAnsi" w:hAnsiTheme="minorHAnsi" w:cstheme="minorHAnsi"/>
                <w:bCs/>
                <w:sz w:val="22"/>
                <w:szCs w:val="22"/>
              </w:rPr>
            </w:pPr>
            <w:r w:rsidRPr="0013134F">
              <w:rPr>
                <w:rFonts w:asciiTheme="minorHAnsi" w:hAnsiTheme="minorHAnsi" w:cstheme="minorHAnsi"/>
                <w:bCs/>
                <w:sz w:val="22"/>
                <w:szCs w:val="22"/>
              </w:rPr>
              <w:t xml:space="preserve">V rámci </w:t>
            </w:r>
            <w:r w:rsidRPr="0013134F" w:rsidR="002E3FCC">
              <w:rPr>
                <w:rFonts w:asciiTheme="minorHAnsi" w:hAnsiTheme="minorHAnsi" w:cstheme="minorHAnsi"/>
                <w:bCs/>
                <w:sz w:val="22"/>
                <w:szCs w:val="22"/>
              </w:rPr>
              <w:t>MZD</w:t>
            </w:r>
            <w:r w:rsidRPr="0013134F">
              <w:rPr>
                <w:rFonts w:asciiTheme="minorHAnsi" w:hAnsiTheme="minorHAnsi" w:cstheme="minorHAnsi"/>
                <w:bCs/>
                <w:sz w:val="22"/>
                <w:szCs w:val="22"/>
              </w:rPr>
              <w:t>: SZ, SL, SZÚ, pacientské organizace, MŠMT, poskytovatelé zdravotních služeb, akademická sféra, Ústav zdravotní gramotnosti ČLS JEP</w:t>
            </w:r>
          </w:p>
        </w:tc>
        <w:tc>
          <w:tcPr>
            <w:tcW w:w="2410" w:type="dxa"/>
            <w:vAlign w:val="center"/>
          </w:tcPr>
          <w:p w:rsidR="000275D6" w:rsidRPr="0013134F" w:rsidP="0013134F" w14:paraId="74439DA2" w14:textId="01562776">
            <w:pPr>
              <w:rPr>
                <w:rFonts w:asciiTheme="minorHAnsi" w:hAnsiTheme="minorHAnsi" w:cstheme="minorHAnsi"/>
                <w:bCs/>
                <w:sz w:val="22"/>
                <w:szCs w:val="22"/>
              </w:rPr>
            </w:pPr>
            <w:r w:rsidRPr="0013134F">
              <w:rPr>
                <w:rFonts w:asciiTheme="minorHAnsi" w:hAnsiTheme="minorHAnsi" w:cstheme="minorHAnsi"/>
                <w:bCs/>
                <w:sz w:val="22"/>
                <w:szCs w:val="22"/>
              </w:rPr>
              <w:t xml:space="preserve">Připravené projekty zaměřené na dětskou obezitu a rizikové faktory </w:t>
            </w:r>
            <w:r w:rsidRPr="0013134F" w:rsidR="00005155">
              <w:rPr>
                <w:rFonts w:asciiTheme="minorHAnsi" w:hAnsiTheme="minorHAnsi" w:cstheme="minorHAnsi"/>
                <w:bCs/>
                <w:sz w:val="22"/>
                <w:szCs w:val="22"/>
              </w:rPr>
              <w:t>dospělých – program</w:t>
            </w:r>
            <w:r w:rsidRPr="0013134F">
              <w:rPr>
                <w:rFonts w:asciiTheme="minorHAnsi" w:hAnsiTheme="minorHAnsi" w:cstheme="minorHAnsi"/>
                <w:bCs/>
                <w:sz w:val="22"/>
                <w:szCs w:val="22"/>
              </w:rPr>
              <w:t xml:space="preserve"> BUĎ FIT 24 (BF24), jehož cílem je podpora zdravého životního stylu u dětí ve věku 6–11 let s nadváhou, realizační část projektu spuštěna 1/2025 (financovaný z prostředků EU)</w:t>
            </w:r>
          </w:p>
          <w:p w:rsidR="000275D6" w:rsidRPr="0013134F" w:rsidP="0013134F" w14:paraId="607E2522" w14:textId="59550318">
            <w:pPr>
              <w:rPr>
                <w:rFonts w:asciiTheme="minorHAnsi" w:hAnsiTheme="minorHAnsi" w:cstheme="minorHAnsi"/>
                <w:bCs/>
                <w:sz w:val="22"/>
                <w:szCs w:val="22"/>
              </w:rPr>
            </w:pPr>
            <w:r w:rsidRPr="0013134F">
              <w:rPr>
                <w:rFonts w:asciiTheme="minorHAnsi" w:hAnsiTheme="minorHAnsi" w:cstheme="minorHAnsi"/>
                <w:bCs/>
                <w:sz w:val="22"/>
                <w:szCs w:val="22"/>
              </w:rPr>
              <w:t>SENTINEL – Inovativní podpůrný nástroj pro individualizaci preventivní péče v</w:t>
            </w:r>
          </w:p>
          <w:p w:rsidR="000275D6" w:rsidP="0013134F" w14:paraId="3AE4FE1A" w14:textId="77777777">
            <w:pPr>
              <w:rPr>
                <w:rFonts w:asciiTheme="minorHAnsi" w:hAnsiTheme="minorHAnsi" w:cstheme="minorHAnsi"/>
                <w:bCs/>
                <w:sz w:val="22"/>
                <w:szCs w:val="22"/>
              </w:rPr>
            </w:pPr>
            <w:r w:rsidRPr="0013134F">
              <w:rPr>
                <w:rFonts w:asciiTheme="minorHAnsi" w:hAnsiTheme="minorHAnsi" w:cstheme="minorHAnsi"/>
                <w:bCs/>
                <w:sz w:val="22"/>
                <w:szCs w:val="22"/>
              </w:rPr>
              <w:t>České republice v oblasti vážných onemocnění (začátek 7/2024)</w:t>
            </w:r>
          </w:p>
          <w:p w:rsidR="00293511" w:rsidP="0013134F" w14:paraId="5B67D037" w14:textId="77777777">
            <w:pPr>
              <w:rPr>
                <w:rFonts w:asciiTheme="minorHAnsi" w:hAnsiTheme="minorHAnsi" w:cstheme="minorHAnsi"/>
                <w:bCs/>
                <w:sz w:val="22"/>
                <w:szCs w:val="22"/>
              </w:rPr>
            </w:pPr>
          </w:p>
          <w:p w:rsidR="00293511" w:rsidRPr="0013134F" w:rsidP="0013134F" w14:paraId="1A7F5A6C" w14:textId="7DF4FBFD">
            <w:pPr>
              <w:rPr>
                <w:rFonts w:asciiTheme="minorHAnsi" w:hAnsiTheme="minorHAnsi" w:cstheme="minorHAnsi"/>
                <w:bCs/>
                <w:sz w:val="22"/>
                <w:szCs w:val="22"/>
              </w:rPr>
            </w:pPr>
            <w:r>
              <w:rPr>
                <w:rFonts w:asciiTheme="minorHAnsi" w:hAnsiTheme="minorHAnsi" w:cstheme="minorHAnsi"/>
                <w:bCs/>
                <w:sz w:val="22"/>
                <w:szCs w:val="22"/>
              </w:rPr>
              <w:t xml:space="preserve">Projekt </w:t>
            </w:r>
            <w:r w:rsidRPr="00BD4004">
              <w:rPr>
                <w:rFonts w:asciiTheme="minorHAnsi" w:hAnsiTheme="minorHAnsi" w:cstheme="minorHAnsi"/>
                <w:bCs/>
                <w:sz w:val="22"/>
                <w:szCs w:val="22"/>
              </w:rPr>
              <w:t xml:space="preserve">OPZ+ Vzdělávání zdravotnických pracovníků a vytvoření praktického implementačního a </w:t>
            </w:r>
            <w:r w:rsidRPr="00BD4004">
              <w:rPr>
                <w:rFonts w:asciiTheme="minorHAnsi" w:hAnsiTheme="minorHAnsi" w:cstheme="minorHAnsi"/>
                <w:bCs/>
                <w:sz w:val="22"/>
                <w:szCs w:val="22"/>
              </w:rPr>
              <w:t>provozního manuálu k Metodickému doporučení pro zajištění stravy a nutriční péče v nemocnicích</w:t>
            </w:r>
          </w:p>
        </w:tc>
        <w:tc>
          <w:tcPr>
            <w:tcW w:w="2551" w:type="dxa"/>
            <w:vAlign w:val="center"/>
          </w:tcPr>
          <w:p w:rsidR="000275D6" w:rsidRPr="0013134F" w:rsidP="0013134F" w14:paraId="70A13145" w14:textId="49757003">
            <w:pPr>
              <w:rPr>
                <w:rFonts w:asciiTheme="minorHAnsi" w:hAnsiTheme="minorHAnsi" w:cstheme="minorHAnsi"/>
                <w:bCs/>
                <w:sz w:val="22"/>
                <w:szCs w:val="22"/>
              </w:rPr>
            </w:pPr>
            <w:r w:rsidRPr="0013134F">
              <w:rPr>
                <w:rFonts w:asciiTheme="minorHAnsi" w:hAnsiTheme="minorHAnsi" w:cstheme="minorHAnsi"/>
                <w:bCs/>
                <w:sz w:val="22"/>
                <w:szCs w:val="22"/>
              </w:rPr>
              <w:t>Pokračování projektů BF24 a SENTINEL.</w:t>
            </w:r>
          </w:p>
        </w:tc>
      </w:tr>
      <w:tr w14:paraId="53577501" w14:textId="72EC11FC" w:rsidTr="0013134F">
        <w:tblPrEx>
          <w:tblW w:w="14737" w:type="dxa"/>
          <w:tblLayout w:type="fixed"/>
          <w:tblLook w:val="0600"/>
        </w:tblPrEx>
        <w:trPr>
          <w:trHeight w:val="300"/>
        </w:trPr>
        <w:tc>
          <w:tcPr>
            <w:tcW w:w="1413" w:type="dxa"/>
            <w:vMerge/>
            <w:vAlign w:val="center"/>
          </w:tcPr>
          <w:p w:rsidR="000275D6" w:rsidRPr="0013134F" w:rsidP="0013134F" w14:paraId="3C47E640" w14:textId="77777777">
            <w:pPr>
              <w:rPr>
                <w:rFonts w:asciiTheme="minorHAnsi" w:hAnsiTheme="minorHAnsi" w:cstheme="minorHAnsi"/>
                <w:bCs/>
                <w:sz w:val="22"/>
                <w:szCs w:val="22"/>
              </w:rPr>
            </w:pPr>
          </w:p>
        </w:tc>
        <w:tc>
          <w:tcPr>
            <w:tcW w:w="2095" w:type="dxa"/>
            <w:vAlign w:val="center"/>
          </w:tcPr>
          <w:p w:rsidR="000275D6" w:rsidRPr="0013134F" w:rsidP="0013134F" w14:paraId="2C52F27E" w14:textId="77777777">
            <w:pPr>
              <w:rPr>
                <w:rFonts w:asciiTheme="minorHAnsi" w:hAnsiTheme="minorHAnsi" w:cstheme="minorHAnsi"/>
                <w:bCs/>
                <w:sz w:val="22"/>
                <w:szCs w:val="22"/>
              </w:rPr>
            </w:pPr>
          </w:p>
        </w:tc>
        <w:tc>
          <w:tcPr>
            <w:tcW w:w="2016" w:type="dxa"/>
            <w:vAlign w:val="center"/>
          </w:tcPr>
          <w:p w:rsidR="000275D6" w:rsidRPr="0013134F" w:rsidP="0013134F" w14:paraId="2D58EC82" w14:textId="7419286E">
            <w:pPr>
              <w:rPr>
                <w:rFonts w:asciiTheme="minorHAnsi" w:hAnsiTheme="minorHAnsi" w:cstheme="minorHAnsi"/>
                <w:bCs/>
                <w:sz w:val="22"/>
                <w:szCs w:val="22"/>
              </w:rPr>
            </w:pPr>
            <w:r w:rsidRPr="0013134F">
              <w:rPr>
                <w:rFonts w:asciiTheme="minorHAnsi" w:hAnsiTheme="minorHAnsi" w:cstheme="minorHAnsi"/>
                <w:bCs/>
                <w:sz w:val="22"/>
                <w:szCs w:val="22"/>
              </w:rPr>
              <w:t xml:space="preserve">Podpora pedagogických pracovníku a studentů pedagogických </w:t>
            </w:r>
            <w:r w:rsidRPr="0013134F" w:rsidR="00174C93">
              <w:rPr>
                <w:rFonts w:asciiTheme="minorHAnsi" w:hAnsiTheme="minorHAnsi" w:cstheme="minorHAnsi"/>
                <w:bCs/>
                <w:sz w:val="22"/>
                <w:szCs w:val="22"/>
              </w:rPr>
              <w:t>a t</w:t>
            </w:r>
            <w:r w:rsidRPr="0013134F" w:rsidR="00ED3D79">
              <w:rPr>
                <w:rFonts w:asciiTheme="minorHAnsi" w:hAnsiTheme="minorHAnsi" w:cstheme="minorHAnsi"/>
                <w:bCs/>
                <w:sz w:val="22"/>
                <w:szCs w:val="22"/>
              </w:rPr>
              <w:t xml:space="preserve">ělovýchovných </w:t>
            </w:r>
            <w:r w:rsidRPr="0013134F">
              <w:rPr>
                <w:rFonts w:asciiTheme="minorHAnsi" w:hAnsiTheme="minorHAnsi" w:cstheme="minorHAnsi"/>
                <w:bCs/>
                <w:sz w:val="22"/>
                <w:szCs w:val="22"/>
              </w:rPr>
              <w:t>fakult se zaměřením na zvyšování úrovně zdravotní gramotnosti u žáků a realizace školení</w:t>
            </w:r>
          </w:p>
        </w:tc>
        <w:tc>
          <w:tcPr>
            <w:tcW w:w="850" w:type="dxa"/>
            <w:vAlign w:val="center"/>
          </w:tcPr>
          <w:p w:rsidR="000275D6" w:rsidRPr="0013134F" w:rsidP="0013134F" w14:paraId="1F2E2DF7" w14:textId="42A33F0D">
            <w:pPr>
              <w:rPr>
                <w:rFonts w:asciiTheme="minorHAnsi" w:hAnsiTheme="minorHAnsi" w:cstheme="minorHAnsi"/>
                <w:bCs/>
                <w:sz w:val="22"/>
                <w:szCs w:val="22"/>
              </w:rPr>
            </w:pPr>
            <w:r w:rsidRPr="0013134F">
              <w:rPr>
                <w:rFonts w:asciiTheme="minorHAnsi" w:hAnsiTheme="minorHAnsi" w:cstheme="minorHAnsi"/>
                <w:bCs/>
                <w:sz w:val="22"/>
                <w:szCs w:val="22"/>
              </w:rPr>
              <w:t>2021-2035</w:t>
            </w:r>
          </w:p>
        </w:tc>
        <w:tc>
          <w:tcPr>
            <w:tcW w:w="1276" w:type="dxa"/>
            <w:vAlign w:val="center"/>
          </w:tcPr>
          <w:p w:rsidR="000275D6" w:rsidRPr="0013134F" w:rsidP="0013134F" w14:paraId="49A63080" w14:textId="77E74D63">
            <w:pPr>
              <w:rPr>
                <w:rFonts w:asciiTheme="minorHAnsi" w:hAnsiTheme="minorHAnsi" w:cstheme="minorHAnsi"/>
                <w:bCs/>
                <w:sz w:val="22"/>
                <w:szCs w:val="22"/>
              </w:rPr>
            </w:pPr>
            <w:r w:rsidRPr="0013134F">
              <w:rPr>
                <w:rFonts w:asciiTheme="minorHAnsi" w:hAnsiTheme="minorHAnsi" w:cstheme="minorHAnsi"/>
                <w:bCs/>
                <w:sz w:val="22"/>
                <w:szCs w:val="22"/>
              </w:rPr>
              <w:t>MZD</w:t>
            </w:r>
            <w:r w:rsidRPr="0013134F">
              <w:rPr>
                <w:rFonts w:asciiTheme="minorHAnsi" w:hAnsiTheme="minorHAnsi" w:cstheme="minorHAnsi"/>
                <w:bCs/>
                <w:sz w:val="22"/>
                <w:szCs w:val="22"/>
              </w:rPr>
              <w:t xml:space="preserve"> – SH/OVZ, ÚZIS, SZÚ</w:t>
            </w:r>
          </w:p>
        </w:tc>
        <w:tc>
          <w:tcPr>
            <w:tcW w:w="2126" w:type="dxa"/>
            <w:vAlign w:val="center"/>
          </w:tcPr>
          <w:p w:rsidR="000275D6" w:rsidRPr="0013134F" w:rsidP="0013134F" w14:paraId="079F7B31" w14:textId="3957047F">
            <w:pPr>
              <w:rPr>
                <w:rFonts w:asciiTheme="minorHAnsi" w:hAnsiTheme="minorHAnsi" w:cstheme="minorHAnsi"/>
                <w:bCs/>
                <w:sz w:val="22"/>
                <w:szCs w:val="22"/>
              </w:rPr>
            </w:pPr>
            <w:r w:rsidRPr="0013134F">
              <w:rPr>
                <w:rFonts w:asciiTheme="minorHAnsi" w:hAnsiTheme="minorHAnsi" w:cstheme="minorHAnsi"/>
                <w:bCs/>
                <w:sz w:val="22"/>
                <w:szCs w:val="22"/>
              </w:rPr>
              <w:t>SZÚ, KHS,</w:t>
            </w:r>
          </w:p>
          <w:p w:rsidR="000275D6" w:rsidRPr="0013134F" w:rsidP="0013134F" w14:paraId="0C45AE5E" w14:textId="04D576D4">
            <w:pPr>
              <w:rPr>
                <w:rFonts w:asciiTheme="minorHAnsi" w:hAnsiTheme="minorHAnsi" w:cstheme="minorHAnsi"/>
                <w:bCs/>
                <w:sz w:val="22"/>
                <w:szCs w:val="22"/>
              </w:rPr>
            </w:pPr>
            <w:r w:rsidRPr="0013134F">
              <w:rPr>
                <w:rFonts w:asciiTheme="minorHAnsi" w:hAnsiTheme="minorHAnsi" w:cstheme="minorHAnsi"/>
                <w:bCs/>
                <w:sz w:val="22"/>
                <w:szCs w:val="22"/>
              </w:rPr>
              <w:t>MŠMT, neziskové organizace, poskytovatelé zdravotních služeb, zdravotní pojišťovny, Ústav zdravotní gramotnosti ČLS JEP, WHO CO</w:t>
            </w:r>
          </w:p>
        </w:tc>
        <w:tc>
          <w:tcPr>
            <w:tcW w:w="2410" w:type="dxa"/>
            <w:vAlign w:val="center"/>
          </w:tcPr>
          <w:p w:rsidR="000275D6" w:rsidRPr="0013134F" w:rsidP="0013134F" w14:paraId="6766F62F" w14:textId="77777777">
            <w:pPr>
              <w:rPr>
                <w:rFonts w:asciiTheme="minorHAnsi" w:hAnsiTheme="minorHAnsi" w:cstheme="minorHAnsi"/>
                <w:bCs/>
                <w:sz w:val="22"/>
                <w:szCs w:val="22"/>
              </w:rPr>
            </w:pPr>
            <w:r w:rsidRPr="0013134F">
              <w:rPr>
                <w:rFonts w:asciiTheme="minorHAnsi" w:hAnsiTheme="minorHAnsi" w:cstheme="minorHAnsi"/>
                <w:bCs/>
                <w:sz w:val="22"/>
                <w:szCs w:val="22"/>
              </w:rPr>
              <w:t>Realizováno jako součást projektu NZIP II.</w:t>
            </w:r>
          </w:p>
          <w:p w:rsidR="000275D6" w:rsidRPr="0013134F" w:rsidP="0013134F" w14:paraId="433D1427" w14:textId="77777777">
            <w:pPr>
              <w:rPr>
                <w:rFonts w:asciiTheme="minorHAnsi" w:hAnsiTheme="minorHAnsi" w:cstheme="minorHAnsi"/>
                <w:bCs/>
                <w:sz w:val="22"/>
                <w:szCs w:val="22"/>
              </w:rPr>
            </w:pPr>
            <w:r w:rsidRPr="0013134F">
              <w:rPr>
                <w:rFonts w:asciiTheme="minorHAnsi" w:hAnsiTheme="minorHAnsi" w:cstheme="minorHAnsi"/>
                <w:bCs/>
                <w:sz w:val="22"/>
                <w:szCs w:val="22"/>
              </w:rPr>
              <w:t>Příprava webových stránek pro učitele s nabídkou materiálů do výuky v oblasti podpory zdraví a primární prevence</w:t>
            </w:r>
          </w:p>
          <w:p w:rsidR="000275D6" w:rsidRPr="0013134F" w:rsidP="0013134F" w14:paraId="683EFC07" w14:textId="193AFC27">
            <w:pPr>
              <w:rPr>
                <w:rFonts w:asciiTheme="minorHAnsi" w:hAnsiTheme="minorHAnsi" w:cstheme="minorHAnsi"/>
                <w:bCs/>
                <w:sz w:val="22"/>
                <w:szCs w:val="22"/>
              </w:rPr>
            </w:pPr>
            <w:r w:rsidRPr="0013134F">
              <w:rPr>
                <w:rFonts w:asciiTheme="minorHAnsi" w:hAnsiTheme="minorHAnsi" w:cstheme="minorHAnsi"/>
                <w:bCs/>
                <w:sz w:val="22"/>
                <w:szCs w:val="22"/>
              </w:rPr>
              <w:t>Realizace programu Škola bez nikotinu</w:t>
            </w:r>
          </w:p>
        </w:tc>
        <w:tc>
          <w:tcPr>
            <w:tcW w:w="2551" w:type="dxa"/>
            <w:vAlign w:val="center"/>
          </w:tcPr>
          <w:p w:rsidR="000275D6" w:rsidRPr="0013134F" w:rsidP="0013134F" w14:paraId="0C971213" w14:textId="77777777">
            <w:pPr>
              <w:rPr>
                <w:rFonts w:asciiTheme="minorHAnsi" w:hAnsiTheme="minorHAnsi" w:cstheme="minorHAnsi"/>
                <w:bCs/>
                <w:sz w:val="22"/>
                <w:szCs w:val="22"/>
              </w:rPr>
            </w:pPr>
            <w:r w:rsidRPr="0013134F">
              <w:rPr>
                <w:rFonts w:asciiTheme="minorHAnsi" w:hAnsiTheme="minorHAnsi" w:cstheme="minorHAnsi"/>
                <w:bCs/>
                <w:sz w:val="22"/>
                <w:szCs w:val="22"/>
              </w:rPr>
              <w:t>Rozšíření povědomí o projektu NZIP pedagogickým pracovníkům.</w:t>
            </w:r>
          </w:p>
          <w:p w:rsidR="000275D6" w:rsidRPr="0013134F" w:rsidP="0013134F" w14:paraId="65FA5D85" w14:textId="77777777">
            <w:pPr>
              <w:rPr>
                <w:rFonts w:asciiTheme="minorHAnsi" w:hAnsiTheme="minorHAnsi" w:cstheme="minorHAnsi"/>
                <w:bCs/>
                <w:sz w:val="22"/>
                <w:szCs w:val="22"/>
              </w:rPr>
            </w:pPr>
            <w:r w:rsidRPr="0013134F">
              <w:rPr>
                <w:rFonts w:asciiTheme="minorHAnsi" w:hAnsiTheme="minorHAnsi" w:cstheme="minorHAnsi"/>
                <w:bCs/>
                <w:sz w:val="22"/>
                <w:szCs w:val="22"/>
              </w:rPr>
              <w:t>Program Škola bez nikotinu pokračování v realizaci pilotního projektu Rozšiřování oblastí zdravého životního stylu a primární prevence na vytvořených webových stránkách pro učitele do výuky</w:t>
            </w:r>
          </w:p>
          <w:p w:rsidR="000275D6" w:rsidRPr="0013134F" w:rsidP="0013134F" w14:paraId="144220A9" w14:textId="067533DA">
            <w:pPr>
              <w:rPr>
                <w:rFonts w:asciiTheme="minorHAnsi" w:hAnsiTheme="minorHAnsi" w:cstheme="minorHAnsi"/>
                <w:bCs/>
                <w:sz w:val="22"/>
                <w:szCs w:val="22"/>
              </w:rPr>
            </w:pPr>
            <w:r w:rsidRPr="0013134F">
              <w:rPr>
                <w:rFonts w:asciiTheme="minorHAnsi" w:hAnsiTheme="minorHAnsi" w:cstheme="minorHAnsi"/>
                <w:bCs/>
                <w:sz w:val="22"/>
                <w:szCs w:val="22"/>
              </w:rPr>
              <w:t xml:space="preserve">Plánování realizace výzkumu v rámci projektu </w:t>
            </w:r>
            <w:r w:rsidRPr="0013134F">
              <w:rPr>
                <w:rFonts w:asciiTheme="minorHAnsi" w:hAnsiTheme="minorHAnsi" w:cstheme="minorHAnsi"/>
                <w:bCs/>
                <w:sz w:val="22"/>
                <w:szCs w:val="22"/>
                <w:lang w:val="en-US"/>
              </w:rPr>
              <w:t>„Joint Action on Cancer and other NCDs prevention“</w:t>
            </w:r>
            <w:r w:rsidRPr="0013134F">
              <w:rPr>
                <w:rFonts w:asciiTheme="minorHAnsi" w:hAnsiTheme="minorHAnsi" w:cstheme="minorHAnsi"/>
                <w:bCs/>
                <w:sz w:val="22"/>
                <w:szCs w:val="22"/>
              </w:rPr>
              <w:t xml:space="preserve"> JA SHIELD (2025 – 2028):</w:t>
            </w:r>
          </w:p>
          <w:p w:rsidR="000275D6" w:rsidRPr="0013134F" w:rsidP="0013134F" w14:paraId="4FBD2006" w14:textId="209E6156">
            <w:pPr>
              <w:rPr>
                <w:rFonts w:asciiTheme="minorHAnsi" w:hAnsiTheme="minorHAnsi" w:cstheme="minorHAnsi"/>
                <w:bCs/>
                <w:sz w:val="22"/>
                <w:szCs w:val="22"/>
                <w:lang w:val="en-US"/>
              </w:rPr>
            </w:pPr>
            <w:r w:rsidRPr="0013134F">
              <w:rPr>
                <w:rFonts w:asciiTheme="minorHAnsi" w:hAnsiTheme="minorHAnsi" w:cstheme="minorHAnsi"/>
                <w:bCs/>
                <w:sz w:val="22"/>
                <w:szCs w:val="22"/>
                <w:lang w:val="en-US"/>
              </w:rPr>
              <w:t xml:space="preserve">Plánovaný průzkum zdravotní gramotnosti studentů pedagogických </w:t>
            </w:r>
            <w:r w:rsidRPr="0013134F">
              <w:rPr>
                <w:rFonts w:asciiTheme="minorHAnsi" w:hAnsiTheme="minorHAnsi" w:cstheme="minorHAnsi"/>
                <w:bCs/>
                <w:sz w:val="22"/>
                <w:szCs w:val="22"/>
                <w:lang w:val="en-US"/>
              </w:rPr>
              <w:t>fakult v rámci „Joint Action (Cancers caused by infections, vaccine-preventable cancers and addressing communicable diseases (HIV/AIDS, Tuberculosis, Hepatitis, 2025-2028)</w:t>
            </w:r>
          </w:p>
          <w:p w:rsidR="000275D6" w:rsidRPr="0013134F" w:rsidP="0013134F" w14:paraId="657ADC5E" w14:textId="01C31DE2">
            <w:pPr>
              <w:rPr>
                <w:rFonts w:asciiTheme="minorHAnsi" w:hAnsiTheme="minorHAnsi" w:cstheme="minorHAnsi"/>
                <w:bCs/>
                <w:sz w:val="22"/>
                <w:szCs w:val="22"/>
              </w:rPr>
            </w:pPr>
          </w:p>
        </w:tc>
      </w:tr>
      <w:tr w14:paraId="6A49DD7F" w14:textId="3564EAAD" w:rsidTr="0013134F">
        <w:tblPrEx>
          <w:tblW w:w="14737" w:type="dxa"/>
          <w:tblLayout w:type="fixed"/>
          <w:tblLook w:val="0600"/>
        </w:tblPrEx>
        <w:trPr>
          <w:trHeight w:val="300"/>
        </w:trPr>
        <w:tc>
          <w:tcPr>
            <w:tcW w:w="1413" w:type="dxa"/>
            <w:vMerge/>
            <w:vAlign w:val="center"/>
          </w:tcPr>
          <w:p w:rsidR="000275D6" w:rsidRPr="0013134F" w:rsidP="0013134F" w14:paraId="5D3086BF" w14:textId="77777777">
            <w:pPr>
              <w:rPr>
                <w:rFonts w:asciiTheme="minorHAnsi" w:hAnsiTheme="minorHAnsi" w:cstheme="minorHAnsi"/>
                <w:bCs/>
                <w:sz w:val="22"/>
                <w:szCs w:val="22"/>
              </w:rPr>
            </w:pPr>
          </w:p>
        </w:tc>
        <w:tc>
          <w:tcPr>
            <w:tcW w:w="2095" w:type="dxa"/>
            <w:vAlign w:val="center"/>
          </w:tcPr>
          <w:p w:rsidR="000275D6" w:rsidRPr="0013134F" w:rsidP="0013134F" w14:paraId="3EC7DCCB" w14:textId="77777777">
            <w:pPr>
              <w:rPr>
                <w:rFonts w:asciiTheme="minorHAnsi" w:hAnsiTheme="minorHAnsi" w:cstheme="minorHAnsi"/>
                <w:bCs/>
                <w:sz w:val="22"/>
                <w:szCs w:val="22"/>
              </w:rPr>
            </w:pPr>
          </w:p>
        </w:tc>
        <w:tc>
          <w:tcPr>
            <w:tcW w:w="2016" w:type="dxa"/>
            <w:vAlign w:val="center"/>
          </w:tcPr>
          <w:p w:rsidR="000275D6" w:rsidRPr="0013134F" w:rsidP="0013134F" w14:paraId="29AE2FFE" w14:textId="5A9604B0">
            <w:pPr>
              <w:rPr>
                <w:rFonts w:asciiTheme="minorHAnsi" w:hAnsiTheme="minorHAnsi" w:cstheme="minorHAnsi"/>
                <w:bCs/>
                <w:sz w:val="22"/>
                <w:szCs w:val="22"/>
              </w:rPr>
            </w:pPr>
            <w:r w:rsidRPr="0013134F">
              <w:rPr>
                <w:rFonts w:asciiTheme="minorHAnsi" w:hAnsiTheme="minorHAnsi" w:cstheme="minorHAnsi"/>
                <w:bCs/>
                <w:sz w:val="22"/>
                <w:szCs w:val="22"/>
              </w:rPr>
              <w:t>Podpora zdravotnických pracovníků a studentů zdravotnických škol, vč. lékařských fakult ve zvyšování úrovně zdravotní gramotnosti obyvatel a podpoře zdraví</w:t>
            </w:r>
          </w:p>
        </w:tc>
        <w:tc>
          <w:tcPr>
            <w:tcW w:w="850" w:type="dxa"/>
            <w:vAlign w:val="center"/>
          </w:tcPr>
          <w:p w:rsidR="000275D6" w:rsidRPr="0013134F" w:rsidP="0013134F" w14:paraId="350D194C" w14:textId="17607151">
            <w:pPr>
              <w:rPr>
                <w:rFonts w:asciiTheme="minorHAnsi" w:hAnsiTheme="minorHAnsi" w:cstheme="minorHAnsi"/>
                <w:bCs/>
                <w:sz w:val="22"/>
                <w:szCs w:val="22"/>
              </w:rPr>
            </w:pPr>
            <w:r w:rsidRPr="0013134F">
              <w:rPr>
                <w:rFonts w:asciiTheme="minorHAnsi" w:hAnsiTheme="minorHAnsi" w:cstheme="minorHAnsi"/>
                <w:bCs/>
                <w:sz w:val="22"/>
                <w:szCs w:val="22"/>
              </w:rPr>
              <w:t>2021-2035</w:t>
            </w:r>
          </w:p>
        </w:tc>
        <w:tc>
          <w:tcPr>
            <w:tcW w:w="1276" w:type="dxa"/>
            <w:vAlign w:val="center"/>
          </w:tcPr>
          <w:p w:rsidR="000275D6" w:rsidRPr="0013134F" w:rsidP="0013134F" w14:paraId="529051A0" w14:textId="360EDD45">
            <w:pPr>
              <w:rPr>
                <w:rFonts w:asciiTheme="minorHAnsi" w:hAnsiTheme="minorHAnsi" w:cstheme="minorHAnsi"/>
                <w:bCs/>
                <w:sz w:val="22"/>
                <w:szCs w:val="22"/>
              </w:rPr>
            </w:pPr>
            <w:r w:rsidRPr="0013134F">
              <w:rPr>
                <w:rFonts w:asciiTheme="minorHAnsi" w:hAnsiTheme="minorHAnsi" w:cstheme="minorHAnsi"/>
                <w:bCs/>
                <w:sz w:val="22"/>
                <w:szCs w:val="22"/>
              </w:rPr>
              <w:t>MZD</w:t>
            </w:r>
            <w:r w:rsidRPr="0013134F">
              <w:rPr>
                <w:rFonts w:asciiTheme="minorHAnsi" w:hAnsiTheme="minorHAnsi" w:cstheme="minorHAnsi"/>
                <w:bCs/>
                <w:sz w:val="22"/>
                <w:szCs w:val="22"/>
              </w:rPr>
              <w:t xml:space="preserve"> (SZ), SZÚ</w:t>
            </w:r>
          </w:p>
        </w:tc>
        <w:tc>
          <w:tcPr>
            <w:tcW w:w="2126" w:type="dxa"/>
            <w:vAlign w:val="center"/>
          </w:tcPr>
          <w:p w:rsidR="000275D6" w:rsidRPr="0013134F" w:rsidP="0013134F" w14:paraId="059838E0" w14:textId="4FB25E77">
            <w:pPr>
              <w:rPr>
                <w:rFonts w:asciiTheme="minorHAnsi" w:hAnsiTheme="minorHAnsi" w:cstheme="minorHAnsi"/>
                <w:bCs/>
                <w:sz w:val="22"/>
                <w:szCs w:val="22"/>
              </w:rPr>
            </w:pPr>
            <w:r w:rsidRPr="0013134F">
              <w:rPr>
                <w:rFonts w:asciiTheme="minorHAnsi" w:hAnsiTheme="minorHAnsi" w:cstheme="minorHAnsi"/>
                <w:bCs/>
                <w:sz w:val="22"/>
                <w:szCs w:val="22"/>
              </w:rPr>
              <w:t xml:space="preserve">V rámci </w:t>
            </w:r>
            <w:r w:rsidRPr="0013134F" w:rsidR="002E3FCC">
              <w:rPr>
                <w:rFonts w:asciiTheme="minorHAnsi" w:hAnsiTheme="minorHAnsi" w:cstheme="minorHAnsi"/>
                <w:bCs/>
                <w:sz w:val="22"/>
                <w:szCs w:val="22"/>
              </w:rPr>
              <w:t>MZD</w:t>
            </w:r>
            <w:r w:rsidRPr="0013134F">
              <w:rPr>
                <w:rFonts w:asciiTheme="minorHAnsi" w:hAnsiTheme="minorHAnsi" w:cstheme="minorHAnsi"/>
                <w:bCs/>
                <w:sz w:val="22"/>
                <w:szCs w:val="22"/>
              </w:rPr>
              <w:t>: SH,</w:t>
            </w:r>
          </w:p>
          <w:p w:rsidR="000275D6" w:rsidRPr="0013134F" w:rsidP="0013134F" w14:paraId="67EA3D9D" w14:textId="18CF0888">
            <w:pPr>
              <w:rPr>
                <w:rFonts w:asciiTheme="minorHAnsi" w:hAnsiTheme="minorHAnsi" w:cstheme="minorHAnsi"/>
                <w:bCs/>
                <w:sz w:val="22"/>
                <w:szCs w:val="22"/>
              </w:rPr>
            </w:pPr>
            <w:r w:rsidRPr="0013134F">
              <w:rPr>
                <w:rFonts w:asciiTheme="minorHAnsi" w:hAnsiTheme="minorHAnsi" w:cstheme="minorHAnsi"/>
                <w:bCs/>
                <w:sz w:val="22"/>
                <w:szCs w:val="22"/>
              </w:rPr>
              <w:t>SZÚ, MŠMT, vysoké školy, vyšší odborné školy, střední školy, poskytovatelé zdravotních služeb, NCO NZO, ÚZIS</w:t>
            </w:r>
          </w:p>
        </w:tc>
        <w:tc>
          <w:tcPr>
            <w:tcW w:w="2410" w:type="dxa"/>
            <w:vAlign w:val="center"/>
          </w:tcPr>
          <w:p w:rsidR="000275D6" w:rsidRPr="0013134F" w:rsidP="0013134F" w14:paraId="0E14F774" w14:textId="77777777">
            <w:pPr>
              <w:rPr>
                <w:rFonts w:asciiTheme="minorHAnsi" w:hAnsiTheme="minorHAnsi" w:cstheme="minorHAnsi"/>
                <w:bCs/>
                <w:sz w:val="22"/>
                <w:szCs w:val="22"/>
              </w:rPr>
            </w:pPr>
            <w:r w:rsidRPr="0013134F">
              <w:rPr>
                <w:rFonts w:asciiTheme="minorHAnsi" w:hAnsiTheme="minorHAnsi" w:cstheme="minorHAnsi"/>
                <w:bCs/>
                <w:sz w:val="22"/>
                <w:szCs w:val="22"/>
              </w:rPr>
              <w:t>Realizováno jako součást projektu NZIP II.</w:t>
            </w:r>
          </w:p>
          <w:p w:rsidR="000275D6" w:rsidRPr="0013134F" w:rsidP="0013134F" w14:paraId="204AA287" w14:textId="1B1225F6">
            <w:pPr>
              <w:rPr>
                <w:rFonts w:asciiTheme="minorHAnsi" w:hAnsiTheme="minorHAnsi" w:cstheme="minorHAnsi"/>
                <w:bCs/>
                <w:sz w:val="22"/>
                <w:szCs w:val="22"/>
              </w:rPr>
            </w:pPr>
            <w:r w:rsidRPr="0013134F">
              <w:rPr>
                <w:rFonts w:asciiTheme="minorHAnsi" w:hAnsiTheme="minorHAnsi" w:cstheme="minorHAnsi"/>
                <w:bCs/>
                <w:sz w:val="22"/>
                <w:szCs w:val="22"/>
              </w:rPr>
              <w:t>Realizace "Joint action on Cancer and other NCDs prevention" (JAPreventNCD), zaměřená na prevenci rakoviny a dalších neinfekčních onemocnění – realizace 2023-2027</w:t>
            </w:r>
          </w:p>
        </w:tc>
        <w:tc>
          <w:tcPr>
            <w:tcW w:w="2551" w:type="dxa"/>
            <w:vAlign w:val="center"/>
          </w:tcPr>
          <w:p w:rsidR="000275D6" w:rsidRPr="0013134F" w:rsidP="0013134F" w14:paraId="365778B6" w14:textId="77777777">
            <w:pPr>
              <w:rPr>
                <w:rFonts w:asciiTheme="minorHAnsi" w:hAnsiTheme="minorHAnsi" w:cstheme="minorHAnsi"/>
                <w:bCs/>
                <w:sz w:val="22"/>
                <w:szCs w:val="22"/>
              </w:rPr>
            </w:pPr>
            <w:r w:rsidRPr="0013134F">
              <w:rPr>
                <w:rFonts w:asciiTheme="minorHAnsi" w:hAnsiTheme="minorHAnsi" w:cstheme="minorHAnsi"/>
                <w:bCs/>
                <w:sz w:val="22"/>
                <w:szCs w:val="22"/>
              </w:rPr>
              <w:t>Rozšíření povědomí o projektu NZIP nelékařským zdravotnickým pracovníkům.</w:t>
            </w:r>
          </w:p>
          <w:p w:rsidR="000275D6" w:rsidRPr="0013134F" w:rsidP="0013134F" w14:paraId="7B8BB13B" w14:textId="17857DD3">
            <w:pPr>
              <w:rPr>
                <w:rFonts w:asciiTheme="minorHAnsi" w:hAnsiTheme="minorHAnsi" w:cstheme="minorHAnsi"/>
                <w:bCs/>
                <w:sz w:val="22"/>
                <w:szCs w:val="22"/>
              </w:rPr>
            </w:pPr>
            <w:r w:rsidRPr="0013134F">
              <w:rPr>
                <w:rFonts w:asciiTheme="minorHAnsi" w:hAnsiTheme="minorHAnsi" w:cstheme="minorHAnsi"/>
                <w:bCs/>
                <w:sz w:val="22"/>
                <w:szCs w:val="22"/>
              </w:rPr>
              <w:t>v rámci projektu JAPreventNCD – pilotní testování rozšířených individuálních intervencí zdravotnického personálu v primární péči</w:t>
            </w:r>
          </w:p>
        </w:tc>
      </w:tr>
      <w:tr w14:paraId="780F922E" w14:textId="391B2217" w:rsidTr="0013134F">
        <w:tblPrEx>
          <w:tblW w:w="14737" w:type="dxa"/>
          <w:tblLayout w:type="fixed"/>
          <w:tblLook w:val="0600"/>
        </w:tblPrEx>
        <w:trPr>
          <w:trHeight w:val="300"/>
        </w:trPr>
        <w:tc>
          <w:tcPr>
            <w:tcW w:w="1413" w:type="dxa"/>
            <w:vMerge/>
            <w:vAlign w:val="center"/>
          </w:tcPr>
          <w:p w:rsidR="000275D6" w:rsidRPr="0013134F" w:rsidP="0013134F" w14:paraId="2EC343C7" w14:textId="77777777">
            <w:pPr>
              <w:rPr>
                <w:rFonts w:asciiTheme="minorHAnsi" w:hAnsiTheme="minorHAnsi" w:cstheme="minorHAnsi"/>
                <w:bCs/>
                <w:sz w:val="22"/>
                <w:szCs w:val="22"/>
              </w:rPr>
            </w:pPr>
          </w:p>
        </w:tc>
        <w:tc>
          <w:tcPr>
            <w:tcW w:w="2095" w:type="dxa"/>
            <w:vAlign w:val="center"/>
          </w:tcPr>
          <w:p w:rsidR="000275D6" w:rsidRPr="0013134F" w:rsidP="0013134F" w14:paraId="5F1B5F92" w14:textId="77777777">
            <w:pPr>
              <w:rPr>
                <w:rFonts w:asciiTheme="minorHAnsi" w:hAnsiTheme="minorHAnsi" w:cstheme="minorHAnsi"/>
                <w:bCs/>
                <w:sz w:val="22"/>
                <w:szCs w:val="22"/>
              </w:rPr>
            </w:pPr>
          </w:p>
        </w:tc>
        <w:tc>
          <w:tcPr>
            <w:tcW w:w="2016" w:type="dxa"/>
            <w:vAlign w:val="center"/>
          </w:tcPr>
          <w:p w:rsidR="000275D6" w:rsidRPr="0013134F" w:rsidP="0013134F" w14:paraId="140BFFB0" w14:textId="008B1F2E">
            <w:pPr>
              <w:rPr>
                <w:rFonts w:asciiTheme="minorHAnsi" w:hAnsiTheme="minorHAnsi" w:cstheme="minorHAnsi"/>
                <w:bCs/>
                <w:sz w:val="22"/>
                <w:szCs w:val="22"/>
              </w:rPr>
            </w:pPr>
            <w:r w:rsidRPr="0013134F">
              <w:rPr>
                <w:rFonts w:asciiTheme="minorHAnsi" w:hAnsiTheme="minorHAnsi" w:cstheme="minorHAnsi"/>
                <w:bCs/>
                <w:sz w:val="22"/>
                <w:szCs w:val="22"/>
              </w:rPr>
              <w:t xml:space="preserve">Podpora pohybové aktivity a programů na zastavení nárůstu nadváhy a obezity u dětí a dospělých a </w:t>
            </w:r>
            <w:r w:rsidRPr="0013134F">
              <w:rPr>
                <w:rFonts w:asciiTheme="minorHAnsi" w:hAnsiTheme="minorHAnsi" w:cstheme="minorHAnsi"/>
                <w:bCs/>
                <w:sz w:val="22"/>
                <w:szCs w:val="22"/>
              </w:rPr>
              <w:t>medializace tohoto tématu</w:t>
            </w:r>
          </w:p>
        </w:tc>
        <w:tc>
          <w:tcPr>
            <w:tcW w:w="850" w:type="dxa"/>
            <w:vAlign w:val="center"/>
          </w:tcPr>
          <w:p w:rsidR="000275D6" w:rsidRPr="0013134F" w:rsidP="0013134F" w14:paraId="0D129599" w14:textId="279CD322">
            <w:pPr>
              <w:rPr>
                <w:rFonts w:asciiTheme="minorHAnsi" w:hAnsiTheme="minorHAnsi" w:cstheme="minorHAnsi"/>
                <w:bCs/>
                <w:sz w:val="22"/>
                <w:szCs w:val="22"/>
              </w:rPr>
            </w:pPr>
            <w:r w:rsidRPr="0013134F">
              <w:rPr>
                <w:rFonts w:asciiTheme="minorHAnsi" w:hAnsiTheme="minorHAnsi" w:cstheme="minorHAnsi"/>
                <w:bCs/>
                <w:sz w:val="22"/>
                <w:szCs w:val="22"/>
              </w:rPr>
              <w:t>2021-2035</w:t>
            </w:r>
          </w:p>
        </w:tc>
        <w:tc>
          <w:tcPr>
            <w:tcW w:w="1276" w:type="dxa"/>
            <w:vAlign w:val="center"/>
          </w:tcPr>
          <w:p w:rsidR="000275D6" w:rsidRPr="0013134F" w:rsidP="0013134F" w14:paraId="1D01C6A1" w14:textId="5A545B12">
            <w:pPr>
              <w:rPr>
                <w:rFonts w:asciiTheme="minorHAnsi" w:hAnsiTheme="minorHAnsi" w:cstheme="minorHAnsi"/>
                <w:bCs/>
                <w:sz w:val="22"/>
                <w:szCs w:val="22"/>
              </w:rPr>
            </w:pPr>
            <w:r w:rsidRPr="0013134F">
              <w:rPr>
                <w:rFonts w:asciiTheme="minorHAnsi" w:hAnsiTheme="minorHAnsi" w:cstheme="minorHAnsi"/>
                <w:bCs/>
                <w:sz w:val="22"/>
                <w:szCs w:val="22"/>
              </w:rPr>
              <w:t>SZÚ, ÚZIS, FTK UP</w:t>
            </w:r>
          </w:p>
        </w:tc>
        <w:tc>
          <w:tcPr>
            <w:tcW w:w="2126" w:type="dxa"/>
            <w:vAlign w:val="center"/>
          </w:tcPr>
          <w:p w:rsidR="000275D6" w:rsidRPr="0013134F" w:rsidP="0013134F" w14:paraId="682DE33B" w14:textId="3A901167">
            <w:pPr>
              <w:rPr>
                <w:rFonts w:asciiTheme="minorHAnsi" w:hAnsiTheme="minorHAnsi" w:cstheme="minorHAnsi"/>
                <w:bCs/>
                <w:sz w:val="22"/>
                <w:szCs w:val="22"/>
              </w:rPr>
            </w:pPr>
            <w:r w:rsidRPr="0013134F">
              <w:rPr>
                <w:rFonts w:asciiTheme="minorHAnsi" w:hAnsiTheme="minorHAnsi" w:cstheme="minorHAnsi"/>
                <w:bCs/>
                <w:sz w:val="22"/>
                <w:szCs w:val="22"/>
              </w:rPr>
              <w:t xml:space="preserve">V rámci </w:t>
            </w:r>
            <w:r w:rsidRPr="0013134F" w:rsidR="002E3FCC">
              <w:rPr>
                <w:rFonts w:asciiTheme="minorHAnsi" w:hAnsiTheme="minorHAnsi" w:cstheme="minorHAnsi"/>
                <w:bCs/>
                <w:sz w:val="22"/>
                <w:szCs w:val="22"/>
              </w:rPr>
              <w:t>MZD</w:t>
            </w:r>
            <w:r w:rsidRPr="0013134F">
              <w:rPr>
                <w:rFonts w:asciiTheme="minorHAnsi" w:hAnsiTheme="minorHAnsi" w:cstheme="minorHAnsi"/>
                <w:bCs/>
                <w:sz w:val="22"/>
                <w:szCs w:val="22"/>
              </w:rPr>
              <w:t>: SH, TIS</w:t>
            </w:r>
          </w:p>
          <w:p w:rsidR="000275D6" w:rsidRPr="0013134F" w:rsidP="0013134F" w14:paraId="437338FB" w14:textId="7136A0B2">
            <w:pPr>
              <w:rPr>
                <w:rFonts w:asciiTheme="minorHAnsi" w:hAnsiTheme="minorHAnsi" w:cstheme="minorHAnsi"/>
                <w:bCs/>
                <w:sz w:val="22"/>
                <w:szCs w:val="22"/>
              </w:rPr>
            </w:pPr>
          </w:p>
          <w:p w:rsidR="000275D6" w:rsidRPr="0013134F" w:rsidP="0013134F" w14:paraId="12C638D7" w14:textId="77777777">
            <w:pPr>
              <w:rPr>
                <w:rFonts w:asciiTheme="minorHAnsi" w:hAnsiTheme="minorHAnsi" w:cstheme="minorHAnsi"/>
                <w:bCs/>
                <w:sz w:val="22"/>
                <w:szCs w:val="22"/>
              </w:rPr>
            </w:pPr>
            <w:r w:rsidRPr="0013134F">
              <w:rPr>
                <w:rFonts w:asciiTheme="minorHAnsi" w:hAnsiTheme="minorHAnsi" w:cstheme="minorHAnsi"/>
                <w:bCs/>
                <w:sz w:val="22"/>
                <w:szCs w:val="22"/>
              </w:rPr>
              <w:t xml:space="preserve">Úřad vlády, MPSV, MŠMT, ČLS JEP, NSZM kraje – krajské úřady, nevládní sektor, pacientské </w:t>
            </w:r>
            <w:r w:rsidRPr="0013134F">
              <w:rPr>
                <w:rFonts w:asciiTheme="minorHAnsi" w:hAnsiTheme="minorHAnsi" w:cstheme="minorHAnsi"/>
                <w:bCs/>
                <w:sz w:val="22"/>
                <w:szCs w:val="22"/>
              </w:rPr>
              <w:t>organizace, zdravotní pojišťovny, municipality, zdravotnická zařízení,</w:t>
            </w:r>
          </w:p>
          <w:p w:rsidR="000275D6" w:rsidRPr="0013134F" w:rsidP="0013134F" w14:paraId="365DDA43" w14:textId="2D6D65FF">
            <w:pPr>
              <w:rPr>
                <w:rFonts w:asciiTheme="minorHAnsi" w:hAnsiTheme="minorHAnsi" w:cstheme="minorHAnsi"/>
                <w:bCs/>
                <w:sz w:val="22"/>
                <w:szCs w:val="22"/>
              </w:rPr>
            </w:pPr>
            <w:r w:rsidRPr="0013134F">
              <w:rPr>
                <w:rFonts w:asciiTheme="minorHAnsi" w:hAnsiTheme="minorHAnsi" w:cstheme="minorHAnsi"/>
                <w:bCs/>
                <w:sz w:val="22"/>
                <w:szCs w:val="22"/>
              </w:rPr>
              <w:t>Nadační fond Aktivní Česko</w:t>
            </w:r>
          </w:p>
        </w:tc>
        <w:tc>
          <w:tcPr>
            <w:tcW w:w="2410" w:type="dxa"/>
            <w:vAlign w:val="center"/>
          </w:tcPr>
          <w:p w:rsidR="000275D6" w:rsidRPr="0013134F" w:rsidP="0013134F" w14:paraId="097235FB" w14:textId="77777777">
            <w:pPr>
              <w:rPr>
                <w:rFonts w:asciiTheme="minorHAnsi" w:hAnsiTheme="minorHAnsi" w:cstheme="minorHAnsi"/>
                <w:bCs/>
                <w:sz w:val="22"/>
                <w:szCs w:val="22"/>
              </w:rPr>
            </w:pPr>
            <w:r w:rsidRPr="0013134F">
              <w:rPr>
                <w:rFonts w:asciiTheme="minorHAnsi" w:hAnsiTheme="minorHAnsi" w:cstheme="minorHAnsi"/>
                <w:bCs/>
                <w:sz w:val="22"/>
                <w:szCs w:val="22"/>
              </w:rPr>
              <w:t>Připravené projekty zaměřené na dětskou obezitu a rizikové faktory dospělých.</w:t>
            </w:r>
          </w:p>
          <w:p w:rsidR="000275D6" w:rsidRPr="0013134F" w:rsidP="0013134F" w14:paraId="18A5D852" w14:textId="77777777">
            <w:pPr>
              <w:pStyle w:val="ListParagraph"/>
              <w:numPr>
                <w:ilvl w:val="0"/>
                <w:numId w:val="41"/>
              </w:numPr>
              <w:rPr>
                <w:rFonts w:asciiTheme="minorHAnsi" w:hAnsiTheme="minorHAnsi" w:cstheme="minorHAnsi"/>
                <w:bCs/>
                <w:sz w:val="22"/>
                <w:szCs w:val="22"/>
              </w:rPr>
            </w:pPr>
            <w:r w:rsidRPr="0013134F">
              <w:rPr>
                <w:rFonts w:asciiTheme="minorHAnsi" w:hAnsiTheme="minorHAnsi" w:cstheme="minorHAnsi"/>
                <w:bCs/>
                <w:sz w:val="22"/>
                <w:szCs w:val="22"/>
              </w:rPr>
              <w:t xml:space="preserve">realizace preventivních interaktivních </w:t>
            </w:r>
            <w:r w:rsidRPr="0013134F">
              <w:rPr>
                <w:rFonts w:asciiTheme="minorHAnsi" w:hAnsiTheme="minorHAnsi" w:cstheme="minorHAnsi"/>
                <w:bCs/>
                <w:sz w:val="22"/>
                <w:szCs w:val="22"/>
              </w:rPr>
              <w:t>intervenčních programů v oblasti zdravé výživy a pohybové aktivity v rámci projektů:</w:t>
            </w:r>
          </w:p>
          <w:p w:rsidR="000275D6" w:rsidRPr="0013134F" w:rsidP="0013134F" w14:paraId="2D6873FE" w14:textId="77777777">
            <w:pPr>
              <w:pStyle w:val="ListParagraph"/>
              <w:numPr>
                <w:ilvl w:val="1"/>
                <w:numId w:val="41"/>
              </w:numPr>
              <w:rPr>
                <w:rFonts w:asciiTheme="minorHAnsi" w:hAnsiTheme="minorHAnsi" w:cstheme="minorHAnsi"/>
                <w:bCs/>
                <w:sz w:val="22"/>
                <w:szCs w:val="22"/>
              </w:rPr>
            </w:pPr>
            <w:r w:rsidRPr="0013134F">
              <w:rPr>
                <w:rFonts w:asciiTheme="minorHAnsi" w:hAnsiTheme="minorHAnsi" w:cstheme="minorHAnsi"/>
                <w:bCs/>
                <w:sz w:val="22"/>
                <w:szCs w:val="22"/>
              </w:rPr>
              <w:t>Projekt Efektivní podpora zdraví osob ohrožených chudobou a sociálním vyloučením (EPOZ)</w:t>
            </w:r>
          </w:p>
          <w:p w:rsidR="000275D6" w:rsidRPr="0013134F" w:rsidP="0013134F" w14:paraId="1B36A593" w14:textId="77777777">
            <w:pPr>
              <w:pStyle w:val="ListParagraph"/>
              <w:numPr>
                <w:ilvl w:val="1"/>
                <w:numId w:val="41"/>
              </w:numPr>
              <w:rPr>
                <w:rFonts w:asciiTheme="minorHAnsi" w:hAnsiTheme="minorHAnsi" w:cstheme="minorHAnsi"/>
                <w:bCs/>
                <w:sz w:val="22"/>
                <w:szCs w:val="22"/>
              </w:rPr>
            </w:pPr>
            <w:r w:rsidRPr="0013134F">
              <w:rPr>
                <w:rFonts w:asciiTheme="minorHAnsi" w:hAnsiTheme="minorHAnsi" w:cstheme="minorHAnsi"/>
                <w:bCs/>
                <w:sz w:val="22"/>
                <w:szCs w:val="22"/>
              </w:rPr>
              <w:t>Projekt Podpora zdraví v rodinách (POZDRAV)</w:t>
            </w:r>
          </w:p>
          <w:p w:rsidR="000275D6" w:rsidRPr="0013134F" w:rsidP="0013134F" w14:paraId="1A7ACB20" w14:textId="77777777">
            <w:pPr>
              <w:pStyle w:val="ListParagraph"/>
              <w:numPr>
                <w:ilvl w:val="1"/>
                <w:numId w:val="41"/>
              </w:numPr>
              <w:rPr>
                <w:rFonts w:asciiTheme="minorHAnsi" w:hAnsiTheme="minorHAnsi" w:cstheme="minorHAnsi"/>
                <w:bCs/>
                <w:sz w:val="22"/>
                <w:szCs w:val="22"/>
              </w:rPr>
            </w:pPr>
            <w:r w:rsidRPr="0013134F">
              <w:rPr>
                <w:rFonts w:asciiTheme="minorHAnsi" w:hAnsiTheme="minorHAnsi" w:cstheme="minorHAnsi"/>
                <w:bCs/>
                <w:sz w:val="22"/>
                <w:szCs w:val="22"/>
              </w:rPr>
              <w:t>Projekt Máme to na talíři a není nám to jedno</w:t>
            </w:r>
          </w:p>
          <w:p w:rsidR="000275D6" w:rsidRPr="0013134F" w:rsidP="0013134F" w14:paraId="73CF527A" w14:textId="57BFC0BA">
            <w:pPr>
              <w:pStyle w:val="ListParagraph"/>
              <w:numPr>
                <w:ilvl w:val="1"/>
                <w:numId w:val="41"/>
              </w:numPr>
              <w:rPr>
                <w:rFonts w:asciiTheme="minorHAnsi" w:hAnsiTheme="minorHAnsi" w:cstheme="minorHAnsi"/>
                <w:bCs/>
                <w:sz w:val="22"/>
                <w:szCs w:val="22"/>
              </w:rPr>
            </w:pPr>
            <w:r w:rsidRPr="0013134F">
              <w:rPr>
                <w:rFonts w:asciiTheme="minorHAnsi" w:hAnsiTheme="minorHAnsi" w:cstheme="minorHAnsi"/>
                <w:bCs/>
                <w:sz w:val="22"/>
                <w:szCs w:val="22"/>
              </w:rPr>
              <w:t>Parky v pohybu</w:t>
            </w:r>
          </w:p>
          <w:p w:rsidR="000275D6" w:rsidRPr="0013134F" w:rsidP="0013134F" w14:paraId="739C19F0" w14:textId="77777777">
            <w:pPr>
              <w:pStyle w:val="ListParagraph"/>
              <w:numPr>
                <w:ilvl w:val="1"/>
                <w:numId w:val="41"/>
              </w:numPr>
              <w:rPr>
                <w:rFonts w:asciiTheme="minorHAnsi" w:hAnsiTheme="minorHAnsi" w:cstheme="minorHAnsi"/>
                <w:bCs/>
                <w:sz w:val="22"/>
                <w:szCs w:val="22"/>
              </w:rPr>
            </w:pPr>
            <w:r w:rsidRPr="0013134F">
              <w:rPr>
                <w:rFonts w:asciiTheme="minorHAnsi" w:hAnsiTheme="minorHAnsi" w:cstheme="minorHAnsi"/>
                <w:bCs/>
                <w:sz w:val="22"/>
                <w:szCs w:val="22"/>
              </w:rPr>
              <w:t>Tvorba zdravotně výchovných materiálů a příspěvků na sociálních sítích SZÚ.</w:t>
            </w:r>
          </w:p>
          <w:p w:rsidR="000275D6" w:rsidRPr="0013134F" w:rsidP="0013134F" w14:paraId="276DE003" w14:textId="776C6E8E">
            <w:pPr>
              <w:rPr>
                <w:rFonts w:asciiTheme="minorHAnsi" w:hAnsiTheme="minorHAnsi" w:cstheme="minorHAnsi"/>
                <w:bCs/>
                <w:sz w:val="22"/>
                <w:szCs w:val="22"/>
              </w:rPr>
            </w:pPr>
            <w:r w:rsidRPr="0013134F">
              <w:rPr>
                <w:rFonts w:asciiTheme="minorHAnsi" w:hAnsiTheme="minorHAnsi" w:cstheme="minorHAnsi"/>
                <w:bCs/>
                <w:sz w:val="22"/>
                <w:szCs w:val="22"/>
              </w:rPr>
              <w:t>V roce 2023 vznikla Mezirezortní pracovní skupina pro rozvoj pohybových aktivit</w:t>
            </w:r>
          </w:p>
          <w:p w:rsidR="000275D6" w:rsidRPr="0013134F" w:rsidP="0013134F" w14:paraId="03A48C35" w14:textId="72518758">
            <w:pPr>
              <w:rPr>
                <w:rFonts w:asciiTheme="minorHAnsi" w:hAnsiTheme="minorHAnsi" w:cstheme="minorHAnsi"/>
                <w:bCs/>
                <w:sz w:val="22"/>
                <w:szCs w:val="22"/>
              </w:rPr>
            </w:pPr>
            <w:r w:rsidRPr="0013134F">
              <w:rPr>
                <w:rFonts w:asciiTheme="minorHAnsi" w:hAnsiTheme="minorHAnsi" w:cstheme="minorHAnsi"/>
                <w:bCs/>
                <w:sz w:val="22"/>
                <w:szCs w:val="22"/>
              </w:rPr>
              <w:t>Ve spolupráci s MŠMT a ČŠI realizován projekt Aktivní škola jako koncept podpory pohybových aktivit žáků základních a středních škol,</w:t>
            </w:r>
          </w:p>
          <w:p w:rsidR="000275D6" w:rsidRPr="0013134F" w:rsidP="0013134F" w14:paraId="5AA36CCC" w14:textId="3CC22AC3">
            <w:pPr>
              <w:pStyle w:val="ListParagraph"/>
              <w:numPr>
                <w:ilvl w:val="0"/>
                <w:numId w:val="41"/>
              </w:numPr>
              <w:rPr>
                <w:rFonts w:asciiTheme="minorHAnsi" w:hAnsiTheme="minorHAnsi" w:cstheme="minorHAnsi"/>
                <w:bCs/>
                <w:sz w:val="22"/>
                <w:szCs w:val="22"/>
              </w:rPr>
            </w:pPr>
            <w:r w:rsidRPr="0013134F">
              <w:rPr>
                <w:rFonts w:asciiTheme="minorHAnsi" w:hAnsiTheme="minorHAnsi" w:cstheme="minorHAnsi"/>
                <w:bCs/>
                <w:sz w:val="22"/>
                <w:szCs w:val="22"/>
              </w:rPr>
              <w:t>- výroční konference Aktivního ČESKA v Senátu Parlamentu ČR (květen 2024)</w:t>
            </w:r>
          </w:p>
          <w:p w:rsidR="000275D6" w:rsidRPr="0013134F" w:rsidP="0013134F" w14:paraId="0A054D23" w14:textId="40CB1BC3">
            <w:pPr>
              <w:rPr>
                <w:rFonts w:asciiTheme="minorHAnsi" w:hAnsiTheme="minorHAnsi" w:cstheme="minorHAnsi"/>
                <w:bCs/>
                <w:sz w:val="22"/>
                <w:szCs w:val="22"/>
              </w:rPr>
            </w:pPr>
            <w:r w:rsidRPr="0013134F">
              <w:rPr>
                <w:rFonts w:asciiTheme="minorHAnsi" w:hAnsiTheme="minorHAnsi" w:cstheme="minorHAnsi"/>
                <w:bCs/>
                <w:sz w:val="22"/>
                <w:szCs w:val="22"/>
              </w:rPr>
              <w:t xml:space="preserve">- kampaně pro širokou veřejnost s pozitivními přínosy pravidelného pohybu pro fyzické a </w:t>
            </w:r>
            <w:r w:rsidRPr="0013134F">
              <w:rPr>
                <w:rFonts w:asciiTheme="minorHAnsi" w:hAnsiTheme="minorHAnsi" w:cstheme="minorHAnsi"/>
                <w:bCs/>
                <w:sz w:val="22"/>
                <w:szCs w:val="22"/>
              </w:rPr>
              <w:t>psychické zdraví člověka – celonárodní kampaň Aktivní září 2024 (zapojení více než 860 akcí s celkovou návštěvností přes 165000 osob v průběhu celého měsíce září včetně zahájení akce ve Valdštejnské zahradě Senátu ČR a aktivního zapojení do kampaně Evropský týden sportu #beactive)</w:t>
            </w:r>
          </w:p>
          <w:p w:rsidR="000275D6" w:rsidRPr="0013134F" w:rsidP="0013134F" w14:paraId="498B1774" w14:textId="4F930434">
            <w:pPr>
              <w:rPr>
                <w:rFonts w:eastAsia="Calibri" w:asciiTheme="minorHAnsi" w:hAnsiTheme="minorHAnsi" w:cstheme="minorHAnsi"/>
                <w:bCs/>
                <w:sz w:val="22"/>
                <w:szCs w:val="22"/>
              </w:rPr>
            </w:pPr>
            <w:r w:rsidRPr="0013134F">
              <w:rPr>
                <w:rFonts w:asciiTheme="minorHAnsi" w:eastAsiaTheme="majorEastAsia" w:hAnsiTheme="minorHAnsi" w:cstheme="minorHAnsi"/>
                <w:bCs/>
                <w:sz w:val="22"/>
                <w:szCs w:val="22"/>
              </w:rPr>
              <w:t>Strategie MŠMT: Plán podpory pohybu dětí, žáků a studentů ve školách a školských zařízeních a státní politiky školního a vysokoškolského sportu pro období 2024–2028</w:t>
            </w:r>
          </w:p>
        </w:tc>
        <w:tc>
          <w:tcPr>
            <w:tcW w:w="2551" w:type="dxa"/>
            <w:vAlign w:val="center"/>
          </w:tcPr>
          <w:p w:rsidR="000275D6" w:rsidRPr="0013134F" w:rsidP="0013134F" w14:paraId="13B5B989" w14:textId="77777777">
            <w:pPr>
              <w:rPr>
                <w:rFonts w:asciiTheme="minorHAnsi" w:hAnsiTheme="minorHAnsi" w:cstheme="minorHAnsi"/>
                <w:bCs/>
                <w:sz w:val="22"/>
                <w:szCs w:val="22"/>
              </w:rPr>
            </w:pPr>
            <w:r w:rsidRPr="0013134F">
              <w:rPr>
                <w:rFonts w:asciiTheme="minorHAnsi" w:hAnsiTheme="minorHAnsi" w:cstheme="minorHAnsi"/>
                <w:bCs/>
                <w:sz w:val="22"/>
                <w:szCs w:val="22"/>
              </w:rPr>
              <w:t>Realizace projektů BF24 a SENTINEL.</w:t>
            </w:r>
          </w:p>
          <w:p w:rsidR="000275D6" w:rsidRPr="0013134F" w:rsidP="0013134F" w14:paraId="6148DD7A" w14:textId="77777777">
            <w:pPr>
              <w:rPr>
                <w:rFonts w:asciiTheme="minorHAnsi" w:hAnsiTheme="minorHAnsi" w:cstheme="minorHAnsi"/>
                <w:bCs/>
                <w:sz w:val="22"/>
                <w:szCs w:val="22"/>
              </w:rPr>
            </w:pPr>
          </w:p>
          <w:p w:rsidR="000275D6" w:rsidRPr="0013134F" w:rsidP="0013134F" w14:paraId="43658AA1" w14:textId="77777777">
            <w:pPr>
              <w:rPr>
                <w:rFonts w:asciiTheme="minorHAnsi" w:hAnsiTheme="minorHAnsi" w:cstheme="minorHAnsi"/>
                <w:bCs/>
                <w:sz w:val="22"/>
                <w:szCs w:val="22"/>
              </w:rPr>
            </w:pPr>
            <w:r w:rsidRPr="0013134F">
              <w:rPr>
                <w:rFonts w:asciiTheme="minorHAnsi" w:hAnsiTheme="minorHAnsi" w:cstheme="minorHAnsi"/>
                <w:bCs/>
                <w:sz w:val="22"/>
                <w:szCs w:val="22"/>
              </w:rPr>
              <w:t>Pokračování v realizacích cílených projektů viz stav plnění k 1.2024 s výjimkou:</w:t>
            </w:r>
          </w:p>
          <w:p w:rsidR="000275D6" w:rsidRPr="0013134F" w:rsidP="0013134F" w14:paraId="29841F40" w14:textId="77777777">
            <w:pPr>
              <w:pStyle w:val="ListParagraph"/>
              <w:numPr>
                <w:ilvl w:val="0"/>
                <w:numId w:val="42"/>
              </w:numPr>
              <w:rPr>
                <w:rFonts w:asciiTheme="minorHAnsi" w:hAnsiTheme="minorHAnsi" w:cstheme="minorHAnsi"/>
                <w:bCs/>
                <w:sz w:val="22"/>
                <w:szCs w:val="22"/>
              </w:rPr>
            </w:pPr>
            <w:r w:rsidRPr="0013134F">
              <w:rPr>
                <w:rFonts w:asciiTheme="minorHAnsi" w:hAnsiTheme="minorHAnsi" w:cstheme="minorHAnsi"/>
                <w:bCs/>
                <w:sz w:val="22"/>
                <w:szCs w:val="22"/>
              </w:rPr>
              <w:t>EPOZ (2018-2022)</w:t>
            </w:r>
          </w:p>
          <w:p w:rsidR="000275D6" w:rsidRPr="0013134F" w:rsidP="0013134F" w14:paraId="4853FC0B" w14:textId="77777777">
            <w:pPr>
              <w:rPr>
                <w:rFonts w:asciiTheme="minorHAnsi" w:hAnsiTheme="minorHAnsi" w:cstheme="minorHAnsi"/>
                <w:bCs/>
                <w:sz w:val="22"/>
                <w:szCs w:val="22"/>
              </w:rPr>
            </w:pPr>
            <w:r w:rsidRPr="0013134F">
              <w:rPr>
                <w:rFonts w:asciiTheme="minorHAnsi" w:hAnsiTheme="minorHAnsi" w:cstheme="minorHAnsi"/>
                <w:bCs/>
                <w:sz w:val="22"/>
                <w:szCs w:val="22"/>
              </w:rPr>
              <w:t>POZDRAV – pouze do 31.12.2025</w:t>
            </w:r>
          </w:p>
          <w:p w:rsidR="000275D6" w:rsidRPr="0013134F" w:rsidP="0013134F" w14:paraId="33C10DF0" w14:textId="77777777">
            <w:pPr>
              <w:rPr>
                <w:rFonts w:asciiTheme="minorHAnsi" w:hAnsiTheme="minorHAnsi" w:cstheme="minorHAnsi"/>
                <w:bCs/>
                <w:sz w:val="22"/>
                <w:szCs w:val="22"/>
              </w:rPr>
            </w:pPr>
            <w:r w:rsidRPr="0013134F">
              <w:rPr>
                <w:rFonts w:asciiTheme="minorHAnsi" w:hAnsiTheme="minorHAnsi" w:cstheme="minorHAnsi"/>
                <w:bCs/>
                <w:sz w:val="22"/>
                <w:szCs w:val="22"/>
              </w:rPr>
              <w:t>Celonárodní kampaň Aktivní září 2025 včetně zapojení do kampaně Evropský týden sportu #beactive</w:t>
            </w:r>
          </w:p>
          <w:p w:rsidR="000275D6" w:rsidRPr="0013134F" w:rsidP="0013134F" w14:paraId="104085D5" w14:textId="77777777">
            <w:pPr>
              <w:rPr>
                <w:rFonts w:asciiTheme="minorHAnsi" w:hAnsiTheme="minorHAnsi" w:cstheme="minorHAnsi"/>
                <w:bCs/>
                <w:sz w:val="22"/>
                <w:szCs w:val="22"/>
              </w:rPr>
            </w:pPr>
            <w:r w:rsidRPr="0013134F">
              <w:rPr>
                <w:rFonts w:asciiTheme="minorHAnsi" w:hAnsiTheme="minorHAnsi" w:cstheme="minorHAnsi"/>
                <w:bCs/>
                <w:sz w:val="22"/>
                <w:szCs w:val="22"/>
              </w:rPr>
              <w:t>- realizace studie Ekonomické dopady pohybových aktivit v České republice (Deloitte, NSA, Aktivní ČESKO, WHO)</w:t>
            </w:r>
          </w:p>
          <w:p w:rsidR="000275D6" w:rsidRPr="0013134F" w:rsidP="0013134F" w14:paraId="165B0776" w14:textId="77777777">
            <w:pPr>
              <w:rPr>
                <w:rFonts w:asciiTheme="minorHAnsi" w:hAnsiTheme="minorHAnsi" w:cstheme="minorHAnsi"/>
                <w:bCs/>
                <w:sz w:val="22"/>
                <w:szCs w:val="22"/>
              </w:rPr>
            </w:pPr>
            <w:r w:rsidRPr="0013134F">
              <w:rPr>
                <w:rFonts w:asciiTheme="minorHAnsi" w:hAnsiTheme="minorHAnsi" w:cstheme="minorHAnsi"/>
                <w:bCs/>
                <w:sz w:val="22"/>
                <w:szCs w:val="22"/>
              </w:rPr>
              <w:t>- realizace prvních zkoušek z profesní kvalifikace Instruktor pohybových aktivit osob s civilizačními onemocněními</w:t>
            </w:r>
          </w:p>
          <w:p w:rsidR="000275D6" w:rsidRPr="0013134F" w:rsidP="0013134F" w14:paraId="3D39ED7E" w14:textId="77777777">
            <w:pPr>
              <w:rPr>
                <w:rFonts w:asciiTheme="minorHAnsi" w:hAnsiTheme="minorHAnsi" w:cstheme="minorHAnsi"/>
                <w:bCs/>
                <w:sz w:val="22"/>
                <w:szCs w:val="22"/>
              </w:rPr>
            </w:pPr>
            <w:r w:rsidRPr="0013134F">
              <w:rPr>
                <w:rFonts w:asciiTheme="minorHAnsi" w:hAnsiTheme="minorHAnsi" w:cstheme="minorHAnsi"/>
                <w:bCs/>
                <w:sz w:val="22"/>
                <w:szCs w:val="22"/>
              </w:rPr>
              <w:t>- kulaté stoly s politiky napříč politickým spektrem k zapojení podpory pohybových aktivit do volebních programů pro parlamentní volby 2025</w:t>
            </w:r>
          </w:p>
          <w:p w:rsidR="000275D6" w:rsidRPr="0013134F" w:rsidP="0013134F" w14:paraId="662AD145" w14:textId="77777777">
            <w:pPr>
              <w:rPr>
                <w:rFonts w:asciiTheme="minorHAnsi" w:hAnsiTheme="minorHAnsi" w:cstheme="minorHAnsi"/>
                <w:bCs/>
                <w:sz w:val="22"/>
                <w:szCs w:val="22"/>
              </w:rPr>
            </w:pPr>
            <w:r w:rsidRPr="0013134F">
              <w:rPr>
                <w:rFonts w:asciiTheme="minorHAnsi" w:hAnsiTheme="minorHAnsi" w:cstheme="minorHAnsi"/>
                <w:bCs/>
                <w:sz w:val="22"/>
                <w:szCs w:val="22"/>
              </w:rPr>
              <w:t>- výroční konference Aktivního ČESKA s oceněním nejlepších počinů pro podporu pohybových aktivit za rok 2025</w:t>
            </w:r>
          </w:p>
          <w:p w:rsidR="000275D6" w:rsidRPr="0013134F" w:rsidP="0013134F" w14:paraId="47973A99" w14:textId="0649C13F">
            <w:pPr>
              <w:rPr>
                <w:rFonts w:asciiTheme="minorHAnsi" w:hAnsiTheme="minorHAnsi" w:cstheme="minorHAnsi"/>
                <w:bCs/>
                <w:sz w:val="22"/>
                <w:szCs w:val="22"/>
              </w:rPr>
            </w:pPr>
            <w:r w:rsidRPr="0013134F">
              <w:rPr>
                <w:rFonts w:asciiTheme="minorHAnsi" w:hAnsiTheme="minorHAnsi" w:cstheme="minorHAnsi"/>
                <w:bCs/>
                <w:sz w:val="22"/>
                <w:szCs w:val="22"/>
              </w:rPr>
              <w:t>Pilotní projekt Solíme méně (se zaměřením na dětská jídla ve vybraných restauracích, realizace 2025)</w:t>
            </w:r>
          </w:p>
          <w:p w:rsidR="000275D6" w:rsidRPr="0013134F" w:rsidP="0013134F" w14:paraId="2A29CFAA" w14:textId="181FBDF8">
            <w:pPr>
              <w:rPr>
                <w:rFonts w:asciiTheme="minorHAnsi" w:hAnsiTheme="minorHAnsi" w:cstheme="minorHAnsi"/>
                <w:bCs/>
                <w:sz w:val="22"/>
                <w:szCs w:val="22"/>
              </w:rPr>
            </w:pPr>
            <w:r w:rsidRPr="0013134F">
              <w:rPr>
                <w:rFonts w:asciiTheme="minorHAnsi" w:hAnsiTheme="minorHAnsi" w:cstheme="minorHAnsi"/>
                <w:bCs/>
                <w:sz w:val="22"/>
                <w:szCs w:val="22"/>
              </w:rPr>
              <w:t>Implementace doporučení WHO:</w:t>
            </w:r>
          </w:p>
          <w:p w:rsidR="000275D6" w:rsidRPr="0013134F" w:rsidP="0013134F" w14:paraId="201A975A" w14:textId="791C249C">
            <w:pPr>
              <w:pStyle w:val="ListParagraph"/>
              <w:numPr>
                <w:ilvl w:val="0"/>
                <w:numId w:val="57"/>
              </w:numPr>
              <w:ind w:left="270" w:hanging="270"/>
              <w:rPr>
                <w:rFonts w:asciiTheme="minorHAnsi" w:hAnsiTheme="minorHAnsi" w:cstheme="minorHAnsi"/>
                <w:bCs/>
                <w:sz w:val="22"/>
                <w:szCs w:val="22"/>
              </w:rPr>
            </w:pPr>
            <w:r w:rsidRPr="0013134F">
              <w:rPr>
                <w:rFonts w:asciiTheme="minorHAnsi" w:hAnsiTheme="minorHAnsi" w:cstheme="minorHAnsi"/>
                <w:bCs/>
                <w:sz w:val="22"/>
                <w:szCs w:val="22"/>
              </w:rPr>
              <w:t>Globální akční plán pro pohybovou aktivitu 2018–2030: aktivnější lidé pro zdravější svět</w:t>
            </w:r>
          </w:p>
          <w:p w:rsidR="000275D6" w:rsidRPr="0013134F" w:rsidP="0013134F" w14:paraId="50CCA8A5" w14:textId="7FEF54FA">
            <w:pPr>
              <w:pStyle w:val="ListParagraph"/>
              <w:numPr>
                <w:ilvl w:val="0"/>
                <w:numId w:val="57"/>
              </w:numPr>
              <w:spacing w:line="259" w:lineRule="auto"/>
              <w:ind w:left="270" w:hanging="270"/>
              <w:rPr>
                <w:rFonts w:asciiTheme="minorHAnsi" w:hAnsiTheme="minorHAnsi" w:cstheme="minorHAnsi"/>
                <w:bCs/>
                <w:sz w:val="22"/>
                <w:szCs w:val="22"/>
              </w:rPr>
            </w:pPr>
            <w:r w:rsidRPr="0013134F">
              <w:rPr>
                <w:rFonts w:asciiTheme="minorHAnsi" w:hAnsiTheme="minorHAnsi" w:cstheme="minorHAnsi"/>
                <w:bCs/>
                <w:sz w:val="22"/>
                <w:szCs w:val="22"/>
              </w:rPr>
              <w:t xml:space="preserve">Podpora </w:t>
            </w:r>
            <w:r w:rsidRPr="0013134F" w:rsidR="04508E50">
              <w:rPr>
                <w:rFonts w:asciiTheme="minorHAnsi" w:hAnsiTheme="minorHAnsi" w:cstheme="minorHAnsi"/>
                <w:bCs/>
                <w:sz w:val="22"/>
                <w:szCs w:val="22"/>
              </w:rPr>
              <w:t xml:space="preserve">pohybové </w:t>
            </w:r>
            <w:r w:rsidRPr="0013134F">
              <w:rPr>
                <w:rFonts w:asciiTheme="minorHAnsi" w:hAnsiTheme="minorHAnsi" w:cstheme="minorHAnsi"/>
                <w:bCs/>
                <w:sz w:val="22"/>
                <w:szCs w:val="22"/>
              </w:rPr>
              <w:t>aktivity prostřednictvím škol: sada nástrojů</w:t>
            </w:r>
          </w:p>
          <w:p w:rsidR="000275D6" w:rsidRPr="0013134F" w:rsidP="0013134F" w14:paraId="2A36D88F" w14:textId="7F979525">
            <w:pPr>
              <w:pStyle w:val="ListParagraph"/>
              <w:numPr>
                <w:ilvl w:val="0"/>
                <w:numId w:val="57"/>
              </w:numPr>
              <w:spacing w:line="259" w:lineRule="auto"/>
              <w:ind w:left="270" w:hanging="270"/>
              <w:rPr>
                <w:rFonts w:asciiTheme="minorHAnsi" w:hAnsiTheme="minorHAnsi" w:cstheme="minorHAnsi"/>
                <w:bCs/>
                <w:sz w:val="22"/>
                <w:szCs w:val="22"/>
              </w:rPr>
            </w:pPr>
            <w:r w:rsidRPr="0013134F">
              <w:rPr>
                <w:rFonts w:asciiTheme="minorHAnsi" w:hAnsiTheme="minorHAnsi" w:cstheme="minorHAnsi"/>
                <w:bCs/>
                <w:sz w:val="22"/>
                <w:szCs w:val="22"/>
              </w:rPr>
              <w:t xml:space="preserve">Podpora </w:t>
            </w:r>
            <w:r w:rsidRPr="0013134F" w:rsidR="0A5B9AAB">
              <w:rPr>
                <w:rFonts w:asciiTheme="minorHAnsi" w:hAnsiTheme="minorHAnsi" w:cstheme="minorHAnsi"/>
                <w:bCs/>
                <w:sz w:val="22"/>
                <w:szCs w:val="22"/>
              </w:rPr>
              <w:t xml:space="preserve">pohybové </w:t>
            </w:r>
            <w:r w:rsidRPr="0013134F">
              <w:rPr>
                <w:rFonts w:asciiTheme="minorHAnsi" w:hAnsiTheme="minorHAnsi" w:cstheme="minorHAnsi"/>
                <w:bCs/>
                <w:sz w:val="22"/>
                <w:szCs w:val="22"/>
              </w:rPr>
              <w:t>aktivity prostřednictvím primární zdravotní péče: sada nástrojů</w:t>
            </w:r>
          </w:p>
          <w:p w:rsidR="000275D6" w:rsidRPr="0013134F" w:rsidP="0013134F" w14:paraId="60F7975B" w14:textId="650B1BA0">
            <w:pPr>
              <w:pStyle w:val="ListParagraph"/>
              <w:numPr>
                <w:ilvl w:val="0"/>
                <w:numId w:val="57"/>
              </w:numPr>
              <w:spacing w:line="259" w:lineRule="auto"/>
              <w:ind w:left="270" w:hanging="270"/>
              <w:rPr>
                <w:rFonts w:asciiTheme="minorHAnsi" w:hAnsiTheme="minorHAnsi" w:cstheme="minorHAnsi"/>
                <w:bCs/>
                <w:sz w:val="22"/>
                <w:szCs w:val="22"/>
              </w:rPr>
            </w:pPr>
            <w:r w:rsidRPr="0013134F">
              <w:rPr>
                <w:rFonts w:asciiTheme="minorHAnsi" w:hAnsiTheme="minorHAnsi" w:cstheme="minorHAnsi"/>
                <w:bCs/>
                <w:sz w:val="22"/>
                <w:szCs w:val="22"/>
              </w:rPr>
              <w:t xml:space="preserve">Podpora </w:t>
            </w:r>
            <w:r w:rsidRPr="0013134F" w:rsidR="55A09BC0">
              <w:rPr>
                <w:rFonts w:asciiTheme="minorHAnsi" w:hAnsiTheme="minorHAnsi" w:cstheme="minorHAnsi"/>
                <w:bCs/>
                <w:sz w:val="22"/>
                <w:szCs w:val="22"/>
              </w:rPr>
              <w:t xml:space="preserve">pohybové </w:t>
            </w:r>
            <w:r w:rsidRPr="0013134F">
              <w:rPr>
                <w:rFonts w:asciiTheme="minorHAnsi" w:hAnsiTheme="minorHAnsi" w:cstheme="minorHAnsi"/>
                <w:bCs/>
                <w:sz w:val="22"/>
                <w:szCs w:val="22"/>
              </w:rPr>
              <w:t>aktivity pro starší lidi: sada nástrojů pro akci</w:t>
            </w:r>
          </w:p>
        </w:tc>
      </w:tr>
      <w:tr w14:paraId="5114763C" w14:textId="77777777" w:rsidTr="0013134F">
        <w:tblPrEx>
          <w:tblW w:w="14737" w:type="dxa"/>
          <w:tblLayout w:type="fixed"/>
          <w:tblLook w:val="0600"/>
        </w:tblPrEx>
        <w:trPr>
          <w:trHeight w:val="6396"/>
        </w:trPr>
        <w:tc>
          <w:tcPr>
            <w:tcW w:w="1413" w:type="dxa"/>
            <w:vMerge/>
            <w:vAlign w:val="center"/>
          </w:tcPr>
          <w:p w:rsidR="000275D6" w:rsidRPr="0013134F" w:rsidP="0013134F" w14:paraId="056A77EC" w14:textId="77777777">
            <w:pPr>
              <w:rPr>
                <w:rFonts w:asciiTheme="minorHAnsi" w:hAnsiTheme="minorHAnsi" w:cstheme="minorHAnsi"/>
                <w:bCs/>
                <w:sz w:val="22"/>
                <w:szCs w:val="22"/>
              </w:rPr>
            </w:pPr>
          </w:p>
        </w:tc>
        <w:tc>
          <w:tcPr>
            <w:tcW w:w="2095" w:type="dxa"/>
            <w:vAlign w:val="center"/>
          </w:tcPr>
          <w:p w:rsidR="000275D6" w:rsidRPr="0013134F" w:rsidP="0013134F" w14:paraId="26F36F65" w14:textId="61CAB62C">
            <w:pPr>
              <w:rPr>
                <w:rFonts w:asciiTheme="minorHAnsi" w:hAnsiTheme="minorHAnsi" w:cstheme="minorHAnsi"/>
                <w:bCs/>
                <w:sz w:val="22"/>
                <w:szCs w:val="22"/>
              </w:rPr>
            </w:pPr>
          </w:p>
        </w:tc>
        <w:tc>
          <w:tcPr>
            <w:tcW w:w="2016" w:type="dxa"/>
            <w:vAlign w:val="center"/>
          </w:tcPr>
          <w:p w:rsidR="000275D6" w:rsidRPr="0013134F" w:rsidP="0013134F" w14:paraId="42D255F1" w14:textId="43D79061">
            <w:pPr>
              <w:rPr>
                <w:rFonts w:eastAsia="Segoe UI" w:asciiTheme="minorHAnsi" w:hAnsiTheme="minorHAnsi" w:cstheme="minorHAnsi"/>
                <w:bCs/>
                <w:sz w:val="22"/>
                <w:szCs w:val="22"/>
              </w:rPr>
            </w:pPr>
            <w:r w:rsidRPr="0013134F">
              <w:rPr>
                <w:rFonts w:eastAsia="Segoe UI" w:asciiTheme="minorHAnsi" w:hAnsiTheme="minorHAnsi" w:cstheme="minorHAnsi"/>
                <w:bCs/>
                <w:sz w:val="22"/>
                <w:szCs w:val="22"/>
              </w:rPr>
              <w:t xml:space="preserve">Monitoring </w:t>
            </w:r>
            <w:r w:rsidRPr="0013134F" w:rsidR="0076629E">
              <w:rPr>
                <w:rFonts w:eastAsia="Segoe UI" w:asciiTheme="minorHAnsi" w:hAnsiTheme="minorHAnsi" w:cstheme="minorHAnsi"/>
                <w:bCs/>
                <w:sz w:val="22"/>
                <w:szCs w:val="22"/>
              </w:rPr>
              <w:t>pohybov</w:t>
            </w:r>
            <w:r w:rsidRPr="0013134F" w:rsidR="004E7E58">
              <w:rPr>
                <w:rFonts w:eastAsia="Segoe UI" w:asciiTheme="minorHAnsi" w:hAnsiTheme="minorHAnsi" w:cstheme="minorHAnsi"/>
                <w:bCs/>
                <w:sz w:val="22"/>
                <w:szCs w:val="22"/>
              </w:rPr>
              <w:t>é</w:t>
            </w:r>
            <w:r w:rsidRPr="0013134F" w:rsidR="0076629E">
              <w:rPr>
                <w:rFonts w:eastAsia="Segoe UI" w:asciiTheme="minorHAnsi" w:hAnsiTheme="minorHAnsi" w:cstheme="minorHAnsi"/>
                <w:bCs/>
                <w:sz w:val="22"/>
                <w:szCs w:val="22"/>
              </w:rPr>
              <w:t xml:space="preserve"> aktivit</w:t>
            </w:r>
            <w:r w:rsidRPr="0013134F" w:rsidR="004E7E58">
              <w:rPr>
                <w:rFonts w:eastAsia="Segoe UI" w:asciiTheme="minorHAnsi" w:hAnsiTheme="minorHAnsi" w:cstheme="minorHAnsi"/>
                <w:bCs/>
                <w:sz w:val="22"/>
                <w:szCs w:val="22"/>
              </w:rPr>
              <w:t>y</w:t>
            </w:r>
            <w:r w:rsidRPr="0013134F" w:rsidR="0076629E">
              <w:rPr>
                <w:rFonts w:eastAsia="Segoe UI" w:asciiTheme="minorHAnsi" w:hAnsiTheme="minorHAnsi" w:cstheme="minorHAnsi"/>
                <w:bCs/>
                <w:sz w:val="22"/>
                <w:szCs w:val="22"/>
              </w:rPr>
              <w:t xml:space="preserve"> a sedavé</w:t>
            </w:r>
            <w:r w:rsidRPr="0013134F" w:rsidR="00AA690A">
              <w:rPr>
                <w:rFonts w:eastAsia="Segoe UI" w:asciiTheme="minorHAnsi" w:hAnsiTheme="minorHAnsi" w:cstheme="minorHAnsi"/>
                <w:bCs/>
                <w:sz w:val="22"/>
                <w:szCs w:val="22"/>
              </w:rPr>
              <w:t>ho</w:t>
            </w:r>
            <w:r w:rsidRPr="0013134F" w:rsidR="0076629E">
              <w:rPr>
                <w:rFonts w:eastAsia="Segoe UI" w:asciiTheme="minorHAnsi" w:hAnsiTheme="minorHAnsi" w:cstheme="minorHAnsi"/>
                <w:bCs/>
                <w:sz w:val="22"/>
                <w:szCs w:val="22"/>
              </w:rPr>
              <w:t xml:space="preserve"> chování </w:t>
            </w:r>
            <w:r w:rsidRPr="0013134F">
              <w:rPr>
                <w:rFonts w:eastAsia="Segoe UI" w:asciiTheme="minorHAnsi" w:hAnsiTheme="minorHAnsi" w:cstheme="minorHAnsi"/>
                <w:bCs/>
                <w:sz w:val="22"/>
                <w:szCs w:val="22"/>
              </w:rPr>
              <w:t>u české populace</w:t>
            </w:r>
          </w:p>
        </w:tc>
        <w:tc>
          <w:tcPr>
            <w:tcW w:w="850" w:type="dxa"/>
            <w:vAlign w:val="center"/>
          </w:tcPr>
          <w:p w:rsidR="000275D6" w:rsidRPr="0013134F" w:rsidP="0013134F" w14:paraId="22A7CFA0" w14:textId="5F55AAC0">
            <w:pPr>
              <w:rPr>
                <w:rFonts w:asciiTheme="minorHAnsi" w:hAnsiTheme="minorHAnsi" w:cstheme="minorHAnsi"/>
                <w:bCs/>
                <w:sz w:val="22"/>
                <w:szCs w:val="22"/>
              </w:rPr>
            </w:pPr>
            <w:r w:rsidRPr="0013134F">
              <w:rPr>
                <w:rFonts w:asciiTheme="minorHAnsi" w:hAnsiTheme="minorHAnsi" w:cstheme="minorHAnsi"/>
                <w:bCs/>
                <w:sz w:val="22"/>
                <w:szCs w:val="22"/>
              </w:rPr>
              <w:t>2021-2035</w:t>
            </w:r>
          </w:p>
        </w:tc>
        <w:tc>
          <w:tcPr>
            <w:tcW w:w="1276" w:type="dxa"/>
            <w:vAlign w:val="center"/>
          </w:tcPr>
          <w:p w:rsidR="000275D6" w:rsidRPr="0013134F" w:rsidP="0013134F" w14:paraId="116F2D22" w14:textId="21305A87">
            <w:pPr>
              <w:rPr>
                <w:rFonts w:asciiTheme="minorHAnsi" w:hAnsiTheme="minorHAnsi" w:cstheme="minorHAnsi"/>
                <w:bCs/>
                <w:sz w:val="22"/>
                <w:szCs w:val="22"/>
              </w:rPr>
            </w:pPr>
            <w:r w:rsidRPr="0013134F">
              <w:rPr>
                <w:rFonts w:asciiTheme="minorHAnsi" w:hAnsiTheme="minorHAnsi" w:cstheme="minorHAnsi"/>
                <w:bCs/>
                <w:sz w:val="22"/>
                <w:szCs w:val="22"/>
              </w:rPr>
              <w:t>SZÚ, ÚZIS, FTK UP</w:t>
            </w:r>
          </w:p>
        </w:tc>
        <w:tc>
          <w:tcPr>
            <w:tcW w:w="2126" w:type="dxa"/>
            <w:vAlign w:val="center"/>
          </w:tcPr>
          <w:p w:rsidR="000275D6" w:rsidRPr="0013134F" w:rsidP="0013134F" w14:paraId="605FB6F6" w14:textId="78F0EDAC">
            <w:pPr>
              <w:rPr>
                <w:rFonts w:asciiTheme="minorHAnsi" w:hAnsiTheme="minorHAnsi" w:cstheme="minorHAnsi"/>
                <w:bCs/>
                <w:sz w:val="22"/>
                <w:szCs w:val="22"/>
              </w:rPr>
            </w:pPr>
            <w:r w:rsidRPr="0013134F">
              <w:rPr>
                <w:rFonts w:asciiTheme="minorHAnsi" w:hAnsiTheme="minorHAnsi" w:cstheme="minorHAnsi"/>
                <w:bCs/>
                <w:sz w:val="22"/>
                <w:szCs w:val="22"/>
              </w:rPr>
              <w:t xml:space="preserve">V rámci </w:t>
            </w:r>
            <w:r w:rsidRPr="0013134F" w:rsidR="002E3FCC">
              <w:rPr>
                <w:rFonts w:asciiTheme="minorHAnsi" w:hAnsiTheme="minorHAnsi" w:cstheme="minorHAnsi"/>
                <w:bCs/>
                <w:sz w:val="22"/>
                <w:szCs w:val="22"/>
              </w:rPr>
              <w:t>MZD</w:t>
            </w:r>
            <w:r w:rsidRPr="0013134F">
              <w:rPr>
                <w:rFonts w:asciiTheme="minorHAnsi" w:hAnsiTheme="minorHAnsi" w:cstheme="minorHAnsi"/>
                <w:bCs/>
                <w:sz w:val="22"/>
                <w:szCs w:val="22"/>
              </w:rPr>
              <w:t>: SH, TIS</w:t>
            </w:r>
          </w:p>
          <w:p w:rsidR="000275D6" w:rsidRPr="0013134F" w:rsidP="0013134F" w14:paraId="64B759AB" w14:textId="77777777">
            <w:pPr>
              <w:rPr>
                <w:rFonts w:asciiTheme="minorHAnsi" w:hAnsiTheme="minorHAnsi" w:cstheme="minorHAnsi"/>
                <w:bCs/>
                <w:sz w:val="22"/>
                <w:szCs w:val="22"/>
              </w:rPr>
            </w:pPr>
            <w:r w:rsidRPr="0013134F">
              <w:rPr>
                <w:rFonts w:asciiTheme="minorHAnsi" w:hAnsiTheme="minorHAnsi" w:cstheme="minorHAnsi"/>
                <w:bCs/>
                <w:sz w:val="22"/>
                <w:szCs w:val="22"/>
              </w:rPr>
              <w:t>Úřad vlády, MPSV, MŠMT, ČLS JEP, NSZM kraje – krajské úřady, nevládní sektor, pacientské organizace, zdravotní pojišťovny, municipality, zdravotnická zařízení,</w:t>
            </w:r>
          </w:p>
          <w:p w:rsidR="000275D6" w:rsidRPr="0013134F" w:rsidP="0013134F" w14:paraId="33E00139" w14:textId="42EE83D4">
            <w:pPr>
              <w:rPr>
                <w:rFonts w:asciiTheme="minorHAnsi" w:hAnsiTheme="minorHAnsi" w:cstheme="minorHAnsi"/>
                <w:bCs/>
                <w:sz w:val="22"/>
                <w:szCs w:val="22"/>
              </w:rPr>
            </w:pPr>
            <w:r w:rsidRPr="0013134F">
              <w:rPr>
                <w:rFonts w:asciiTheme="minorHAnsi" w:hAnsiTheme="minorHAnsi" w:cstheme="minorHAnsi"/>
                <w:bCs/>
                <w:sz w:val="22"/>
                <w:szCs w:val="22"/>
              </w:rPr>
              <w:t>Nadační fond Aktivní Česko</w:t>
            </w:r>
          </w:p>
        </w:tc>
        <w:tc>
          <w:tcPr>
            <w:tcW w:w="2410" w:type="dxa"/>
            <w:vAlign w:val="center"/>
          </w:tcPr>
          <w:p w:rsidR="000275D6" w:rsidRPr="0013134F" w:rsidP="0013134F" w14:paraId="1FA02740" w14:textId="7180B666">
            <w:pPr>
              <w:rPr>
                <w:rFonts w:asciiTheme="minorHAnsi" w:hAnsiTheme="minorHAnsi" w:cstheme="minorHAnsi"/>
                <w:bCs/>
                <w:sz w:val="22"/>
                <w:szCs w:val="22"/>
                <w:lang w:val="en-US"/>
              </w:rPr>
            </w:pPr>
            <w:r w:rsidRPr="0013134F">
              <w:rPr>
                <w:rFonts w:asciiTheme="minorHAnsi" w:hAnsiTheme="minorHAnsi" w:cstheme="minorHAnsi"/>
                <w:bCs/>
                <w:sz w:val="22"/>
                <w:szCs w:val="22"/>
                <w:lang w:val="en-US"/>
              </w:rPr>
              <w:t>Pravidelný monitoring v rámci studie HBSC (Health Behaviour in School-aged Children) reealizovaný každé 4 roky (naposledy 2022)</w:t>
            </w:r>
          </w:p>
          <w:p w:rsidR="002258C5" w:rsidRPr="0013134F" w:rsidP="0013134F" w14:paraId="642F5F4A" w14:textId="77777777">
            <w:pPr>
              <w:rPr>
                <w:rFonts w:asciiTheme="minorHAnsi" w:hAnsiTheme="minorHAnsi" w:cstheme="minorHAnsi"/>
                <w:bCs/>
                <w:sz w:val="22"/>
                <w:szCs w:val="22"/>
              </w:rPr>
            </w:pPr>
          </w:p>
          <w:p w:rsidR="000275D6" w:rsidRPr="0013134F" w:rsidP="0013134F" w14:paraId="4BF8DEAB" w14:textId="365B35E5">
            <w:pPr>
              <w:rPr>
                <w:rFonts w:asciiTheme="minorHAnsi" w:hAnsiTheme="minorHAnsi" w:cstheme="minorHAnsi"/>
                <w:bCs/>
                <w:sz w:val="22"/>
                <w:szCs w:val="22"/>
              </w:rPr>
            </w:pPr>
            <w:r w:rsidRPr="0013134F">
              <w:rPr>
                <w:rFonts w:asciiTheme="minorHAnsi" w:hAnsiTheme="minorHAnsi" w:cstheme="minorHAnsi"/>
                <w:bCs/>
                <w:sz w:val="22"/>
                <w:szCs w:val="22"/>
              </w:rPr>
              <w:t xml:space="preserve">Národní zpráva o pohybové aktivitě českých dětí a mládeže </w:t>
            </w:r>
            <w:r w:rsidRPr="0013134F" w:rsidR="6312E38E">
              <w:rPr>
                <w:rFonts w:asciiTheme="minorHAnsi" w:hAnsiTheme="minorHAnsi" w:cstheme="minorHAnsi"/>
                <w:bCs/>
                <w:sz w:val="22"/>
                <w:szCs w:val="22"/>
              </w:rPr>
              <w:t>z období let 2018 a 2019</w:t>
            </w:r>
          </w:p>
        </w:tc>
        <w:tc>
          <w:tcPr>
            <w:tcW w:w="2551" w:type="dxa"/>
            <w:vAlign w:val="center"/>
          </w:tcPr>
          <w:p w:rsidR="000275D6" w:rsidRPr="0013134F" w:rsidP="0013134F" w14:paraId="75557387" w14:textId="3E199663">
            <w:pPr>
              <w:rPr>
                <w:rFonts w:asciiTheme="minorHAnsi" w:hAnsiTheme="minorHAnsi" w:cstheme="minorHAnsi"/>
                <w:bCs/>
                <w:sz w:val="22"/>
                <w:szCs w:val="22"/>
              </w:rPr>
            </w:pPr>
            <w:r w:rsidRPr="0013134F">
              <w:rPr>
                <w:rFonts w:asciiTheme="minorHAnsi" w:hAnsiTheme="minorHAnsi" w:cstheme="minorHAnsi"/>
                <w:bCs/>
                <w:sz w:val="22"/>
                <w:szCs w:val="22"/>
              </w:rPr>
              <w:t>Studie HBSC 2026</w:t>
            </w:r>
          </w:p>
          <w:p w:rsidR="00B50C2B" w:rsidRPr="0013134F" w:rsidP="0013134F" w14:paraId="3DDE09E0" w14:textId="77777777">
            <w:pPr>
              <w:rPr>
                <w:rFonts w:asciiTheme="minorHAnsi" w:hAnsiTheme="minorHAnsi" w:cstheme="minorHAnsi"/>
                <w:bCs/>
                <w:sz w:val="22"/>
                <w:szCs w:val="22"/>
              </w:rPr>
            </w:pPr>
          </w:p>
          <w:p w:rsidR="00AA0300" w:rsidRPr="0013134F" w:rsidP="0013134F" w14:paraId="7E90F8A9" w14:textId="21CFD9AA">
            <w:pPr>
              <w:rPr>
                <w:rFonts w:asciiTheme="minorHAnsi" w:hAnsiTheme="minorHAnsi" w:cstheme="minorHAnsi"/>
                <w:bCs/>
                <w:sz w:val="22"/>
                <w:szCs w:val="22"/>
              </w:rPr>
            </w:pPr>
            <w:r w:rsidRPr="0013134F">
              <w:rPr>
                <w:rFonts w:asciiTheme="minorHAnsi" w:hAnsiTheme="minorHAnsi" w:cstheme="minorHAnsi"/>
                <w:bCs/>
                <w:sz w:val="22"/>
                <w:szCs w:val="22"/>
              </w:rPr>
              <w:t>Národní zpráva o pohybové aktivitě českých dětí a mládeže</w:t>
            </w:r>
            <w:r w:rsidRPr="0013134F" w:rsidR="00A32DC1">
              <w:rPr>
                <w:rFonts w:asciiTheme="minorHAnsi" w:hAnsiTheme="minorHAnsi" w:cstheme="minorHAnsi"/>
                <w:bCs/>
                <w:sz w:val="22"/>
                <w:szCs w:val="22"/>
              </w:rPr>
              <w:t xml:space="preserve"> (analýza dat</w:t>
            </w:r>
            <w:r w:rsidRPr="0013134F" w:rsidR="009B1EA9">
              <w:rPr>
                <w:rFonts w:asciiTheme="minorHAnsi" w:hAnsiTheme="minorHAnsi" w:cstheme="minorHAnsi"/>
                <w:bCs/>
                <w:sz w:val="22"/>
                <w:szCs w:val="22"/>
              </w:rPr>
              <w:t xml:space="preserve"> z období</w:t>
            </w:r>
            <w:r w:rsidRPr="0013134F" w:rsidR="00B01EBF">
              <w:rPr>
                <w:rFonts w:asciiTheme="minorHAnsi" w:hAnsiTheme="minorHAnsi" w:cstheme="minorHAnsi"/>
                <w:bCs/>
                <w:sz w:val="22"/>
                <w:szCs w:val="22"/>
              </w:rPr>
              <w:t xml:space="preserve"> 2020</w:t>
            </w:r>
            <w:r w:rsidRPr="0013134F" w:rsidR="006458E6">
              <w:rPr>
                <w:rFonts w:asciiTheme="minorHAnsi" w:hAnsiTheme="minorHAnsi" w:cstheme="minorHAnsi"/>
                <w:bCs/>
                <w:sz w:val="22"/>
                <w:szCs w:val="22"/>
              </w:rPr>
              <w:t>–</w:t>
            </w:r>
            <w:r w:rsidRPr="0013134F" w:rsidR="00B01EBF">
              <w:rPr>
                <w:rFonts w:asciiTheme="minorHAnsi" w:hAnsiTheme="minorHAnsi" w:cstheme="minorHAnsi"/>
                <w:bCs/>
                <w:sz w:val="22"/>
                <w:szCs w:val="22"/>
              </w:rPr>
              <w:t>2024</w:t>
            </w:r>
            <w:r w:rsidRPr="0013134F" w:rsidR="009B1EA9">
              <w:rPr>
                <w:rFonts w:asciiTheme="minorHAnsi" w:hAnsiTheme="minorHAnsi" w:cstheme="minorHAnsi"/>
                <w:bCs/>
                <w:sz w:val="22"/>
                <w:szCs w:val="22"/>
              </w:rPr>
              <w:t xml:space="preserve"> a následně </w:t>
            </w:r>
            <w:r w:rsidRPr="0013134F" w:rsidR="002519FA">
              <w:rPr>
                <w:rFonts w:asciiTheme="minorHAnsi" w:hAnsiTheme="minorHAnsi" w:cstheme="minorHAnsi"/>
                <w:bCs/>
                <w:sz w:val="22"/>
                <w:szCs w:val="22"/>
              </w:rPr>
              <w:t xml:space="preserve">v pravidelných </w:t>
            </w:r>
            <w:r w:rsidRPr="0013134F" w:rsidR="00507833">
              <w:rPr>
                <w:rFonts w:asciiTheme="minorHAnsi" w:hAnsiTheme="minorHAnsi" w:cstheme="minorHAnsi"/>
                <w:bCs/>
                <w:sz w:val="22"/>
                <w:szCs w:val="22"/>
              </w:rPr>
              <w:t>intervalech</w:t>
            </w:r>
            <w:r w:rsidRPr="0013134F" w:rsidR="00716E98">
              <w:rPr>
                <w:rFonts w:asciiTheme="minorHAnsi" w:hAnsiTheme="minorHAnsi" w:cstheme="minorHAnsi"/>
                <w:bCs/>
                <w:sz w:val="22"/>
                <w:szCs w:val="22"/>
              </w:rPr>
              <w:t xml:space="preserve"> </w:t>
            </w:r>
            <w:r w:rsidRPr="0013134F" w:rsidR="009B1EA9">
              <w:rPr>
                <w:rFonts w:asciiTheme="minorHAnsi" w:hAnsiTheme="minorHAnsi" w:cstheme="minorHAnsi"/>
                <w:bCs/>
                <w:sz w:val="22"/>
                <w:szCs w:val="22"/>
              </w:rPr>
              <w:t>p</w:t>
            </w:r>
            <w:r w:rsidRPr="0013134F" w:rsidR="00CA741D">
              <w:rPr>
                <w:rFonts w:asciiTheme="minorHAnsi" w:hAnsiTheme="minorHAnsi" w:cstheme="minorHAnsi"/>
                <w:bCs/>
                <w:sz w:val="22"/>
                <w:szCs w:val="22"/>
              </w:rPr>
              <w:t>r</w:t>
            </w:r>
            <w:r w:rsidRPr="0013134F" w:rsidR="009B1EA9">
              <w:rPr>
                <w:rFonts w:asciiTheme="minorHAnsi" w:hAnsiTheme="minorHAnsi" w:cstheme="minorHAnsi"/>
                <w:bCs/>
                <w:sz w:val="22"/>
                <w:szCs w:val="22"/>
              </w:rPr>
              <w:t>o období 2025+)</w:t>
            </w:r>
          </w:p>
          <w:p w:rsidR="00C7508B" w:rsidRPr="0013134F" w:rsidP="0013134F" w14:paraId="14EACC76" w14:textId="17946B18">
            <w:pPr>
              <w:spacing w:line="259" w:lineRule="auto"/>
              <w:rPr>
                <w:rFonts w:asciiTheme="minorHAnsi" w:hAnsiTheme="minorHAnsi" w:cstheme="minorHAnsi"/>
                <w:bCs/>
                <w:sz w:val="22"/>
                <w:szCs w:val="22"/>
              </w:rPr>
            </w:pPr>
            <w:r w:rsidRPr="0013134F">
              <w:rPr>
                <w:rFonts w:asciiTheme="minorHAnsi" w:hAnsiTheme="minorHAnsi" w:cstheme="minorHAnsi"/>
                <w:bCs/>
                <w:sz w:val="22"/>
                <w:szCs w:val="22"/>
              </w:rPr>
              <w:t>MZD</w:t>
            </w:r>
          </w:p>
          <w:p w:rsidR="00C7508B" w:rsidRPr="0013134F" w:rsidP="0013134F" w14:paraId="5B8D7413" w14:textId="25FFF522">
            <w:pPr>
              <w:spacing w:line="259" w:lineRule="auto"/>
              <w:rPr>
                <w:rFonts w:asciiTheme="minorHAnsi" w:hAnsiTheme="minorHAnsi" w:cstheme="minorHAnsi"/>
                <w:bCs/>
                <w:sz w:val="22"/>
                <w:szCs w:val="22"/>
              </w:rPr>
            </w:pPr>
            <w:r w:rsidRPr="0013134F">
              <w:rPr>
                <w:rFonts w:asciiTheme="minorHAnsi" w:hAnsiTheme="minorHAnsi" w:cstheme="minorHAnsi"/>
                <w:bCs/>
                <w:sz w:val="22"/>
                <w:szCs w:val="22"/>
              </w:rPr>
              <w:t xml:space="preserve">Realizace koordinovaného systému (modifikovaný surveillance) mezi </w:t>
            </w:r>
            <w:r w:rsidRPr="0013134F" w:rsidR="002E3FCC">
              <w:rPr>
                <w:rFonts w:asciiTheme="minorHAnsi" w:hAnsiTheme="minorHAnsi" w:cstheme="minorHAnsi"/>
                <w:bCs/>
                <w:sz w:val="22"/>
                <w:szCs w:val="22"/>
              </w:rPr>
              <w:t>MZD</w:t>
            </w:r>
            <w:r w:rsidRPr="0013134F">
              <w:rPr>
                <w:rFonts w:asciiTheme="minorHAnsi" w:hAnsiTheme="minorHAnsi" w:cstheme="minorHAnsi"/>
                <w:bCs/>
                <w:sz w:val="22"/>
                <w:szCs w:val="22"/>
              </w:rPr>
              <w:t xml:space="preserve">, MŠMT, SZÚ, ÚZIS, akademickými institucemi (FTK UP) a dalšími rezorty, který bude metodologicky vycházet z dokumentu WHO „STEPwise approach to noncommunicable disease risk factor surveillance (STEPS)“. Takto navržený systém bude umožňovat </w:t>
            </w:r>
            <w:r w:rsidRPr="0013134F">
              <w:rPr>
                <w:rFonts w:asciiTheme="minorHAnsi" w:hAnsiTheme="minorHAnsi" w:cstheme="minorHAnsi"/>
                <w:bCs/>
                <w:sz w:val="22"/>
                <w:szCs w:val="22"/>
              </w:rPr>
              <w:t xml:space="preserve">pravidelné a reprezentativní sběry zaměřené na </w:t>
            </w:r>
            <w:r w:rsidRPr="0013134F" w:rsidR="00685D3D">
              <w:rPr>
                <w:rFonts w:asciiTheme="minorHAnsi" w:hAnsiTheme="minorHAnsi" w:cstheme="minorHAnsi"/>
                <w:bCs/>
                <w:sz w:val="22"/>
                <w:szCs w:val="22"/>
              </w:rPr>
              <w:t xml:space="preserve">pohybovou aktivitu a sedavé chování </w:t>
            </w:r>
            <w:r w:rsidRPr="0013134F">
              <w:rPr>
                <w:rFonts w:asciiTheme="minorHAnsi" w:hAnsiTheme="minorHAnsi" w:cstheme="minorHAnsi"/>
                <w:bCs/>
                <w:sz w:val="22"/>
                <w:szCs w:val="22"/>
              </w:rPr>
              <w:t>české populace pomocí subjektivních (dotazníky), ale i objektivních (akcelerometry) nástrojů. Systém také bude využit pro sběr faktorů (behaviorální, psychologické, socio-kulturní, environmentální a politické) pohybového chování.</w:t>
            </w:r>
          </w:p>
        </w:tc>
      </w:tr>
      <w:tr w14:paraId="53571BFC" w14:textId="77777777" w:rsidTr="0013134F">
        <w:tblPrEx>
          <w:tblW w:w="14737" w:type="dxa"/>
          <w:tblLayout w:type="fixed"/>
          <w:tblLook w:val="0600"/>
        </w:tblPrEx>
        <w:trPr>
          <w:trHeight w:val="300"/>
        </w:trPr>
        <w:tc>
          <w:tcPr>
            <w:tcW w:w="1413" w:type="dxa"/>
            <w:vMerge/>
            <w:vAlign w:val="center"/>
          </w:tcPr>
          <w:p w:rsidR="000275D6" w:rsidRPr="0013134F" w:rsidP="0013134F" w14:paraId="592BF6BF" w14:textId="77777777">
            <w:pPr>
              <w:rPr>
                <w:rFonts w:asciiTheme="minorHAnsi" w:hAnsiTheme="minorHAnsi" w:cstheme="minorHAnsi"/>
                <w:bCs/>
                <w:sz w:val="22"/>
                <w:szCs w:val="22"/>
              </w:rPr>
            </w:pPr>
          </w:p>
        </w:tc>
        <w:tc>
          <w:tcPr>
            <w:tcW w:w="2095" w:type="dxa"/>
            <w:vAlign w:val="center"/>
          </w:tcPr>
          <w:p w:rsidR="000275D6" w:rsidRPr="0013134F" w:rsidP="0013134F" w14:paraId="06A5DD73" w14:textId="77777777">
            <w:pPr>
              <w:rPr>
                <w:rFonts w:asciiTheme="minorHAnsi" w:hAnsiTheme="minorHAnsi" w:cstheme="minorHAnsi"/>
                <w:bCs/>
                <w:sz w:val="22"/>
                <w:szCs w:val="22"/>
              </w:rPr>
            </w:pPr>
          </w:p>
        </w:tc>
        <w:tc>
          <w:tcPr>
            <w:tcW w:w="2016" w:type="dxa"/>
            <w:vAlign w:val="center"/>
          </w:tcPr>
          <w:p w:rsidR="000275D6" w:rsidRPr="0013134F" w:rsidP="0013134F" w14:paraId="5DB2ECA7" w14:textId="3DA35EDE">
            <w:pPr>
              <w:rPr>
                <w:rFonts w:asciiTheme="minorHAnsi" w:hAnsiTheme="minorHAnsi" w:cstheme="minorHAnsi"/>
                <w:bCs/>
                <w:sz w:val="22"/>
                <w:szCs w:val="22"/>
              </w:rPr>
            </w:pPr>
            <w:r w:rsidRPr="0013134F">
              <w:rPr>
                <w:rFonts w:asciiTheme="minorHAnsi" w:hAnsiTheme="minorHAnsi" w:cstheme="minorHAnsi"/>
                <w:bCs/>
                <w:sz w:val="22"/>
                <w:szCs w:val="22"/>
              </w:rPr>
              <w:t xml:space="preserve">Prevence vzniku posturálních vad u dětí, které jsou </w:t>
            </w:r>
            <w:r w:rsidRPr="0013134F">
              <w:rPr>
                <w:rFonts w:asciiTheme="minorHAnsi" w:hAnsiTheme="minorHAnsi" w:cstheme="minorHAnsi"/>
                <w:bCs/>
                <w:sz w:val="22"/>
                <w:szCs w:val="22"/>
              </w:rPr>
              <w:t xml:space="preserve">důsledkem jednostranné statické zátěže pohybového aparátu ve spojení s pohybovou inaktivitou. Poruchy pohybového aparátu dospělé populace se zakládají v dětském věku a jsou příčinou nejdéle trvajících pracovních neschopností a zdravotních kontraindikací. Vzhledem k sedavému způsobu života dětské populace a k nedostatečnému pohybovému režimu, lze vznik posturálních vad u dětí zařadit mezi tzv. neinfekční </w:t>
            </w:r>
            <w:r w:rsidRPr="0013134F">
              <w:rPr>
                <w:rFonts w:asciiTheme="minorHAnsi" w:hAnsiTheme="minorHAnsi" w:cstheme="minorHAnsi"/>
                <w:bCs/>
                <w:sz w:val="22"/>
                <w:szCs w:val="22"/>
              </w:rPr>
              <w:t>choroby dětského věku s hromadným výskytem</w:t>
            </w:r>
          </w:p>
          <w:p w:rsidR="000275D6" w:rsidRPr="0013134F" w:rsidP="0013134F" w14:paraId="242D3303" w14:textId="77777777">
            <w:pPr>
              <w:rPr>
                <w:rFonts w:asciiTheme="minorHAnsi" w:hAnsiTheme="minorHAnsi" w:cstheme="minorHAnsi"/>
                <w:bCs/>
                <w:sz w:val="22"/>
                <w:szCs w:val="22"/>
              </w:rPr>
            </w:pPr>
          </w:p>
        </w:tc>
        <w:tc>
          <w:tcPr>
            <w:tcW w:w="850" w:type="dxa"/>
            <w:vAlign w:val="center"/>
          </w:tcPr>
          <w:p w:rsidR="000275D6" w:rsidRPr="0013134F" w:rsidP="0013134F" w14:paraId="750AB056" w14:textId="208D6BE3">
            <w:pPr>
              <w:rPr>
                <w:rFonts w:asciiTheme="minorHAnsi" w:hAnsiTheme="minorHAnsi" w:cstheme="minorHAnsi"/>
                <w:bCs/>
                <w:sz w:val="22"/>
                <w:szCs w:val="22"/>
              </w:rPr>
            </w:pPr>
            <w:r w:rsidRPr="0013134F">
              <w:rPr>
                <w:rFonts w:asciiTheme="minorHAnsi" w:hAnsiTheme="minorHAnsi" w:cstheme="minorHAnsi"/>
                <w:bCs/>
                <w:sz w:val="22"/>
                <w:szCs w:val="22"/>
              </w:rPr>
              <w:t>2025–2035</w:t>
            </w:r>
          </w:p>
        </w:tc>
        <w:tc>
          <w:tcPr>
            <w:tcW w:w="1276" w:type="dxa"/>
            <w:vAlign w:val="center"/>
          </w:tcPr>
          <w:p w:rsidR="000275D6" w:rsidRPr="0013134F" w:rsidP="0013134F" w14:paraId="361BC090" w14:textId="3037D721">
            <w:pPr>
              <w:rPr>
                <w:rFonts w:asciiTheme="minorHAnsi" w:hAnsiTheme="minorHAnsi" w:cstheme="minorHAnsi"/>
                <w:bCs/>
                <w:sz w:val="22"/>
                <w:szCs w:val="22"/>
              </w:rPr>
            </w:pPr>
            <w:r w:rsidRPr="0013134F">
              <w:rPr>
                <w:rFonts w:asciiTheme="minorHAnsi" w:hAnsiTheme="minorHAnsi" w:cstheme="minorHAnsi"/>
                <w:bCs/>
                <w:sz w:val="22"/>
                <w:szCs w:val="22"/>
              </w:rPr>
              <w:t>MZD</w:t>
            </w:r>
            <w:r w:rsidRPr="0013134F">
              <w:rPr>
                <w:rFonts w:asciiTheme="minorHAnsi" w:hAnsiTheme="minorHAnsi" w:cstheme="minorHAnsi"/>
                <w:bCs/>
                <w:sz w:val="22"/>
                <w:szCs w:val="22"/>
              </w:rPr>
              <w:t xml:space="preserve"> – SH/OVZ , KHS, SZÚ</w:t>
            </w:r>
          </w:p>
        </w:tc>
        <w:tc>
          <w:tcPr>
            <w:tcW w:w="2126" w:type="dxa"/>
            <w:vAlign w:val="center"/>
          </w:tcPr>
          <w:p w:rsidR="000275D6" w:rsidRPr="0013134F" w:rsidP="0013134F" w14:paraId="61B72EC0" w14:textId="2EDCDC9C">
            <w:pPr>
              <w:rPr>
                <w:rFonts w:asciiTheme="minorHAnsi" w:hAnsiTheme="minorHAnsi" w:cstheme="minorHAnsi"/>
                <w:bCs/>
                <w:sz w:val="22"/>
                <w:szCs w:val="22"/>
              </w:rPr>
            </w:pPr>
            <w:r w:rsidRPr="0013134F">
              <w:rPr>
                <w:rFonts w:asciiTheme="minorHAnsi" w:hAnsiTheme="minorHAnsi" w:cstheme="minorHAnsi"/>
                <w:bCs/>
                <w:sz w:val="22"/>
                <w:szCs w:val="22"/>
              </w:rPr>
              <w:t>ÚZIS, MŠMT, pediatrické společnosti</w:t>
            </w:r>
          </w:p>
        </w:tc>
        <w:tc>
          <w:tcPr>
            <w:tcW w:w="2410" w:type="dxa"/>
            <w:vAlign w:val="center"/>
          </w:tcPr>
          <w:p w:rsidR="000275D6" w:rsidRPr="0013134F" w:rsidP="0013134F" w14:paraId="4B895ECE" w14:textId="77777777">
            <w:pPr>
              <w:rPr>
                <w:rFonts w:asciiTheme="minorHAnsi" w:hAnsiTheme="minorHAnsi" w:cstheme="minorHAnsi"/>
                <w:bCs/>
                <w:sz w:val="22"/>
                <w:szCs w:val="22"/>
              </w:rPr>
            </w:pPr>
          </w:p>
        </w:tc>
        <w:tc>
          <w:tcPr>
            <w:tcW w:w="2551" w:type="dxa"/>
            <w:vAlign w:val="center"/>
          </w:tcPr>
          <w:p w:rsidR="000275D6" w:rsidRPr="0013134F" w:rsidP="0013134F" w14:paraId="62EB87FD" w14:textId="1B9BE85E">
            <w:pPr>
              <w:rPr>
                <w:rFonts w:asciiTheme="minorHAnsi" w:hAnsiTheme="minorHAnsi" w:cstheme="minorHAnsi"/>
                <w:bCs/>
                <w:sz w:val="22"/>
                <w:szCs w:val="22"/>
              </w:rPr>
            </w:pPr>
            <w:r w:rsidRPr="0013134F">
              <w:rPr>
                <w:rFonts w:asciiTheme="minorHAnsi" w:hAnsiTheme="minorHAnsi" w:cstheme="minorHAnsi"/>
                <w:bCs/>
                <w:sz w:val="22"/>
                <w:szCs w:val="22"/>
              </w:rPr>
              <w:t xml:space="preserve">- vzdělávací aktivity pro pedagogy zaměřené zařazení prvků tzv. </w:t>
            </w:r>
            <w:r w:rsidRPr="0013134F">
              <w:rPr>
                <w:rFonts w:asciiTheme="minorHAnsi" w:hAnsiTheme="minorHAnsi" w:cstheme="minorHAnsi"/>
                <w:bCs/>
                <w:sz w:val="22"/>
                <w:szCs w:val="22"/>
              </w:rPr>
              <w:t>zdravotní TV do výuky TV. - pohybové aktivity pro děti MŠ</w:t>
            </w:r>
          </w:p>
          <w:p w:rsidR="000275D6" w:rsidRPr="0013134F" w:rsidP="0013134F" w14:paraId="167A1451" w14:textId="472E2734">
            <w:pPr>
              <w:rPr>
                <w:rFonts w:asciiTheme="minorHAnsi" w:hAnsiTheme="minorHAnsi" w:cstheme="minorHAnsi"/>
                <w:bCs/>
                <w:sz w:val="22"/>
                <w:szCs w:val="22"/>
              </w:rPr>
            </w:pPr>
            <w:r w:rsidRPr="0013134F">
              <w:rPr>
                <w:rFonts w:asciiTheme="minorHAnsi" w:hAnsiTheme="minorHAnsi" w:cstheme="minorHAnsi"/>
                <w:bCs/>
                <w:sz w:val="22"/>
                <w:szCs w:val="22"/>
              </w:rPr>
              <w:t>- spolupráce s pediatry,</w:t>
            </w:r>
          </w:p>
          <w:p w:rsidR="000275D6" w:rsidRPr="0013134F" w:rsidP="0013134F" w14:paraId="7006E39E" w14:textId="7858ED71">
            <w:pPr>
              <w:rPr>
                <w:rFonts w:asciiTheme="minorHAnsi" w:hAnsiTheme="minorHAnsi" w:cstheme="minorHAnsi"/>
                <w:bCs/>
                <w:sz w:val="22"/>
                <w:szCs w:val="22"/>
              </w:rPr>
            </w:pPr>
            <w:r w:rsidRPr="0013134F">
              <w:rPr>
                <w:rFonts w:asciiTheme="minorHAnsi" w:hAnsiTheme="minorHAnsi" w:cstheme="minorHAnsi"/>
                <w:bCs/>
                <w:sz w:val="22"/>
                <w:szCs w:val="22"/>
              </w:rPr>
              <w:t>- spolupráce s KHS obor HDM ve vztahu k ergonomii školního nábytku a problematice školních brašen</w:t>
            </w:r>
          </w:p>
        </w:tc>
      </w:tr>
      <w:tr w14:paraId="5DAA53BB" w14:textId="77777777" w:rsidTr="0013134F">
        <w:tblPrEx>
          <w:tblW w:w="14737" w:type="dxa"/>
          <w:tblLayout w:type="fixed"/>
          <w:tblLook w:val="0600"/>
        </w:tblPrEx>
        <w:trPr>
          <w:trHeight w:val="300"/>
        </w:trPr>
        <w:tc>
          <w:tcPr>
            <w:tcW w:w="1413" w:type="dxa"/>
            <w:vMerge/>
            <w:vAlign w:val="center"/>
          </w:tcPr>
          <w:p w:rsidR="000275D6" w:rsidRPr="0013134F" w:rsidP="0013134F" w14:paraId="04FBB637" w14:textId="77777777">
            <w:pPr>
              <w:rPr>
                <w:rFonts w:asciiTheme="minorHAnsi" w:hAnsiTheme="minorHAnsi" w:cstheme="minorHAnsi"/>
                <w:bCs/>
                <w:sz w:val="22"/>
                <w:szCs w:val="22"/>
              </w:rPr>
            </w:pPr>
          </w:p>
        </w:tc>
        <w:tc>
          <w:tcPr>
            <w:tcW w:w="2095" w:type="dxa"/>
            <w:vAlign w:val="center"/>
          </w:tcPr>
          <w:p w:rsidR="000275D6" w:rsidRPr="0013134F" w:rsidP="0013134F" w14:paraId="478A0797" w14:textId="77777777">
            <w:pPr>
              <w:rPr>
                <w:rFonts w:asciiTheme="minorHAnsi" w:hAnsiTheme="minorHAnsi" w:cstheme="minorHAnsi"/>
                <w:bCs/>
                <w:sz w:val="22"/>
                <w:szCs w:val="22"/>
              </w:rPr>
            </w:pPr>
          </w:p>
        </w:tc>
        <w:tc>
          <w:tcPr>
            <w:tcW w:w="2016" w:type="dxa"/>
            <w:vAlign w:val="center"/>
          </w:tcPr>
          <w:p w:rsidR="000275D6" w:rsidRPr="0013134F" w:rsidP="0013134F" w14:paraId="6942F3D8" w14:textId="7B9DE4B8">
            <w:pPr>
              <w:rPr>
                <w:rFonts w:asciiTheme="minorHAnsi" w:hAnsiTheme="minorHAnsi" w:cstheme="minorHAnsi"/>
                <w:bCs/>
                <w:sz w:val="22"/>
                <w:szCs w:val="22"/>
              </w:rPr>
            </w:pPr>
            <w:r w:rsidRPr="0013134F">
              <w:rPr>
                <w:rFonts w:asciiTheme="minorHAnsi" w:hAnsiTheme="minorHAnsi" w:cstheme="minorHAnsi"/>
                <w:bCs/>
                <w:sz w:val="22"/>
                <w:szCs w:val="22"/>
              </w:rPr>
              <w:t>Podpora udržitelného a zdravého institucionálního stravování</w:t>
            </w:r>
          </w:p>
          <w:p w:rsidR="000275D6" w:rsidRPr="0013134F" w:rsidP="0013134F" w14:paraId="1551FAC2" w14:textId="77777777">
            <w:pPr>
              <w:rPr>
                <w:rFonts w:asciiTheme="minorHAnsi" w:hAnsiTheme="minorHAnsi" w:cstheme="minorHAnsi"/>
                <w:bCs/>
                <w:sz w:val="22"/>
                <w:szCs w:val="22"/>
              </w:rPr>
            </w:pPr>
          </w:p>
        </w:tc>
        <w:tc>
          <w:tcPr>
            <w:tcW w:w="850" w:type="dxa"/>
            <w:vAlign w:val="center"/>
          </w:tcPr>
          <w:p w:rsidR="000275D6" w:rsidRPr="0013134F" w:rsidP="0013134F" w14:paraId="050DA239" w14:textId="3A7A5DC3">
            <w:pPr>
              <w:rPr>
                <w:rFonts w:asciiTheme="minorHAnsi" w:hAnsiTheme="minorHAnsi" w:cstheme="minorHAnsi"/>
                <w:bCs/>
                <w:sz w:val="22"/>
                <w:szCs w:val="22"/>
              </w:rPr>
            </w:pPr>
            <w:r w:rsidRPr="0013134F">
              <w:rPr>
                <w:rFonts w:asciiTheme="minorHAnsi" w:hAnsiTheme="minorHAnsi" w:cstheme="minorHAnsi"/>
                <w:bCs/>
                <w:sz w:val="22"/>
                <w:szCs w:val="22"/>
              </w:rPr>
              <w:t>2024–2035</w:t>
            </w:r>
          </w:p>
        </w:tc>
        <w:tc>
          <w:tcPr>
            <w:tcW w:w="1276" w:type="dxa"/>
            <w:vAlign w:val="center"/>
          </w:tcPr>
          <w:p w:rsidR="000275D6" w:rsidRPr="0013134F" w:rsidP="0013134F" w14:paraId="77150B97" w14:textId="50CEA39C">
            <w:pPr>
              <w:rPr>
                <w:rFonts w:asciiTheme="minorHAnsi" w:hAnsiTheme="minorHAnsi" w:cstheme="minorHAnsi"/>
                <w:bCs/>
                <w:sz w:val="22"/>
                <w:szCs w:val="22"/>
              </w:rPr>
            </w:pPr>
            <w:r w:rsidRPr="0013134F">
              <w:rPr>
                <w:rFonts w:asciiTheme="minorHAnsi" w:hAnsiTheme="minorHAnsi" w:cstheme="minorHAnsi"/>
                <w:bCs/>
                <w:sz w:val="22"/>
                <w:szCs w:val="22"/>
              </w:rPr>
              <w:t>MZD</w:t>
            </w:r>
            <w:r w:rsidRPr="0013134F">
              <w:rPr>
                <w:rFonts w:asciiTheme="minorHAnsi" w:hAnsiTheme="minorHAnsi" w:cstheme="minorHAnsi"/>
                <w:bCs/>
                <w:sz w:val="22"/>
                <w:szCs w:val="22"/>
              </w:rPr>
              <w:t xml:space="preserve"> – SH/OVZ SZÚ</w:t>
            </w:r>
          </w:p>
        </w:tc>
        <w:tc>
          <w:tcPr>
            <w:tcW w:w="2126" w:type="dxa"/>
            <w:vAlign w:val="center"/>
          </w:tcPr>
          <w:p w:rsidR="000275D6" w:rsidRPr="0013134F" w:rsidP="0013134F" w14:paraId="789675E0" w14:textId="03EDD2E7">
            <w:pPr>
              <w:rPr>
                <w:rFonts w:asciiTheme="minorHAnsi" w:hAnsiTheme="minorHAnsi" w:cstheme="minorHAnsi"/>
                <w:bCs/>
                <w:sz w:val="22"/>
                <w:szCs w:val="22"/>
              </w:rPr>
            </w:pPr>
            <w:r w:rsidRPr="0013134F">
              <w:rPr>
                <w:rFonts w:asciiTheme="minorHAnsi" w:hAnsiTheme="minorHAnsi" w:cstheme="minorHAnsi"/>
                <w:bCs/>
                <w:sz w:val="22"/>
                <w:szCs w:val="22"/>
              </w:rPr>
              <w:t xml:space="preserve">V rámci </w:t>
            </w:r>
            <w:r w:rsidRPr="0013134F" w:rsidR="002E3FCC">
              <w:rPr>
                <w:rFonts w:asciiTheme="minorHAnsi" w:hAnsiTheme="minorHAnsi" w:cstheme="minorHAnsi"/>
                <w:bCs/>
                <w:sz w:val="22"/>
                <w:szCs w:val="22"/>
              </w:rPr>
              <w:t>MZD</w:t>
            </w:r>
            <w:r w:rsidRPr="0013134F">
              <w:rPr>
                <w:rFonts w:asciiTheme="minorHAnsi" w:hAnsiTheme="minorHAnsi" w:cstheme="minorHAnsi"/>
                <w:bCs/>
                <w:sz w:val="22"/>
                <w:szCs w:val="22"/>
              </w:rPr>
              <w:t>:</w:t>
            </w:r>
          </w:p>
          <w:p w:rsidR="000275D6" w:rsidRPr="0013134F" w:rsidP="0013134F" w14:paraId="3F34F7FA" w14:textId="77777777">
            <w:pPr>
              <w:rPr>
                <w:rFonts w:asciiTheme="minorHAnsi" w:hAnsiTheme="minorHAnsi" w:cstheme="minorHAnsi"/>
                <w:bCs/>
                <w:sz w:val="22"/>
                <w:szCs w:val="22"/>
              </w:rPr>
            </w:pPr>
            <w:r w:rsidRPr="0013134F">
              <w:rPr>
                <w:rFonts w:asciiTheme="minorHAnsi" w:hAnsiTheme="minorHAnsi" w:cstheme="minorHAnsi"/>
                <w:bCs/>
                <w:sz w:val="22"/>
                <w:szCs w:val="22"/>
              </w:rPr>
              <w:t>SZ, SH, TIS</w:t>
            </w:r>
          </w:p>
          <w:p w:rsidR="000275D6" w:rsidRPr="0013134F" w:rsidP="0013134F" w14:paraId="6E1A1758" w14:textId="77777777">
            <w:pPr>
              <w:rPr>
                <w:rFonts w:asciiTheme="minorHAnsi" w:hAnsiTheme="minorHAnsi" w:cstheme="minorHAnsi"/>
                <w:bCs/>
                <w:sz w:val="22"/>
                <w:szCs w:val="22"/>
              </w:rPr>
            </w:pPr>
            <w:r w:rsidRPr="0013134F">
              <w:rPr>
                <w:rFonts w:asciiTheme="minorHAnsi" w:hAnsiTheme="minorHAnsi" w:cstheme="minorHAnsi"/>
                <w:bCs/>
                <w:sz w:val="22"/>
                <w:szCs w:val="22"/>
              </w:rPr>
              <w:t>pacientské organizace</w:t>
            </w:r>
          </w:p>
          <w:p w:rsidR="000275D6" w:rsidRPr="0013134F" w:rsidP="0013134F" w14:paraId="7D6AAA78" w14:textId="79FE8FE3">
            <w:pPr>
              <w:rPr>
                <w:rFonts w:asciiTheme="minorHAnsi" w:hAnsiTheme="minorHAnsi" w:cstheme="minorHAnsi"/>
                <w:bCs/>
                <w:sz w:val="22"/>
                <w:szCs w:val="22"/>
              </w:rPr>
            </w:pPr>
            <w:r w:rsidRPr="0013134F">
              <w:rPr>
                <w:rFonts w:asciiTheme="minorHAnsi" w:hAnsiTheme="minorHAnsi" w:cstheme="minorHAnsi"/>
                <w:bCs/>
                <w:sz w:val="22"/>
                <w:szCs w:val="22"/>
              </w:rPr>
              <w:t>akademická sféra, WHO CO</w:t>
            </w:r>
          </w:p>
        </w:tc>
        <w:tc>
          <w:tcPr>
            <w:tcW w:w="2410" w:type="dxa"/>
            <w:vAlign w:val="center"/>
          </w:tcPr>
          <w:p w:rsidR="000275D6" w:rsidRPr="0013134F" w:rsidP="0013134F" w14:paraId="35E300A9" w14:textId="77777777">
            <w:pPr>
              <w:pStyle w:val="ListParagraph"/>
              <w:numPr>
                <w:ilvl w:val="0"/>
                <w:numId w:val="43"/>
              </w:numPr>
              <w:ind w:left="270" w:hanging="270"/>
              <w:rPr>
                <w:rFonts w:asciiTheme="minorHAnsi" w:hAnsiTheme="minorHAnsi" w:cstheme="minorHAnsi"/>
                <w:bCs/>
                <w:sz w:val="22"/>
                <w:szCs w:val="22"/>
              </w:rPr>
            </w:pPr>
            <w:r w:rsidRPr="0013134F">
              <w:rPr>
                <w:rFonts w:asciiTheme="minorHAnsi" w:hAnsiTheme="minorHAnsi" w:cstheme="minorHAnsi"/>
                <w:bCs/>
                <w:sz w:val="22"/>
                <w:szCs w:val="22"/>
              </w:rPr>
              <w:t>Výzkum nutriční gramotnosti</w:t>
            </w:r>
          </w:p>
          <w:p w:rsidR="000275D6" w:rsidRPr="0013134F" w:rsidP="0013134F" w14:paraId="609D1D59" w14:textId="77777777">
            <w:pPr>
              <w:pStyle w:val="ListParagraph"/>
              <w:numPr>
                <w:ilvl w:val="0"/>
                <w:numId w:val="43"/>
              </w:numPr>
              <w:ind w:left="270" w:hanging="270"/>
              <w:rPr>
                <w:rFonts w:asciiTheme="minorHAnsi" w:hAnsiTheme="minorHAnsi" w:cstheme="minorHAnsi"/>
                <w:bCs/>
                <w:sz w:val="22"/>
                <w:szCs w:val="22"/>
              </w:rPr>
            </w:pPr>
            <w:r w:rsidRPr="0013134F">
              <w:rPr>
                <w:rFonts w:asciiTheme="minorHAnsi" w:hAnsiTheme="minorHAnsi" w:cstheme="minorHAnsi"/>
                <w:bCs/>
                <w:sz w:val="22"/>
                <w:szCs w:val="22"/>
              </w:rPr>
              <w:t>Založení pracovní skupiny pro přípravu státem garantovaných nutričních doporučení, včetně přípravy komplexní strategie podpory udržitelného a zdravého stravování v kontextu celé populace</w:t>
            </w:r>
          </w:p>
          <w:p w:rsidR="6CB3C67B" w:rsidRPr="0013134F" w:rsidP="0013134F" w14:paraId="010926A1" w14:textId="4EEA284A">
            <w:pPr>
              <w:pStyle w:val="ListParagraph"/>
              <w:numPr>
                <w:ilvl w:val="0"/>
                <w:numId w:val="43"/>
              </w:numPr>
              <w:ind w:left="270" w:hanging="270"/>
              <w:rPr>
                <w:rFonts w:asciiTheme="minorHAnsi" w:hAnsiTheme="minorHAnsi" w:cstheme="minorHAnsi"/>
                <w:bCs/>
                <w:sz w:val="22"/>
                <w:szCs w:val="22"/>
              </w:rPr>
            </w:pPr>
            <w:r w:rsidRPr="0013134F">
              <w:rPr>
                <w:rFonts w:asciiTheme="minorHAnsi" w:hAnsiTheme="minorHAnsi" w:cstheme="minorHAnsi"/>
                <w:bCs/>
                <w:sz w:val="22"/>
                <w:szCs w:val="22"/>
              </w:rPr>
              <w:t>Projekt Máme to na talíři a není nám to jedno – projekt zaměřený na podporu školního stravování</w:t>
            </w:r>
          </w:p>
          <w:p w:rsidR="51ADAB5D" w:rsidRPr="0013134F" w:rsidP="0013134F" w14:paraId="0882C181" w14:textId="6F488760">
            <w:pPr>
              <w:pStyle w:val="ListParagraph"/>
              <w:numPr>
                <w:ilvl w:val="0"/>
                <w:numId w:val="43"/>
              </w:numPr>
              <w:ind w:left="270" w:hanging="270"/>
              <w:rPr>
                <w:rFonts w:asciiTheme="minorHAnsi" w:hAnsiTheme="minorHAnsi" w:cstheme="minorHAnsi"/>
                <w:bCs/>
                <w:sz w:val="22"/>
                <w:szCs w:val="22"/>
              </w:rPr>
            </w:pPr>
            <w:r w:rsidRPr="0013134F">
              <w:rPr>
                <w:rFonts w:asciiTheme="minorHAnsi" w:hAnsiTheme="minorHAnsi" w:cstheme="minorHAnsi"/>
                <w:bCs/>
                <w:sz w:val="22"/>
                <w:szCs w:val="22"/>
              </w:rPr>
              <w:t xml:space="preserve">Činnost dalších meziresortních pracovních skupin </w:t>
            </w:r>
            <w:r w:rsidRPr="0013134F">
              <w:rPr>
                <w:rFonts w:asciiTheme="minorHAnsi" w:hAnsiTheme="minorHAnsi" w:cstheme="minorHAnsi"/>
                <w:bCs/>
                <w:sz w:val="22"/>
                <w:szCs w:val="22"/>
              </w:rPr>
              <w:t>např. Meziresortní komise pro řešení jódového deficitu</w:t>
            </w:r>
          </w:p>
          <w:p w:rsidR="20A45683" w:rsidRPr="0013134F" w:rsidP="0013134F" w14:paraId="718B491D" w14:textId="6060A653">
            <w:pPr>
              <w:pStyle w:val="ListParagraph"/>
              <w:numPr>
                <w:ilvl w:val="0"/>
                <w:numId w:val="43"/>
              </w:numPr>
              <w:rPr>
                <w:rFonts w:asciiTheme="minorHAnsi" w:hAnsiTheme="minorHAnsi" w:cstheme="minorHAnsi"/>
                <w:bCs/>
                <w:sz w:val="22"/>
                <w:szCs w:val="22"/>
              </w:rPr>
            </w:pPr>
          </w:p>
          <w:p w:rsidR="000275D6" w:rsidRPr="0013134F" w:rsidP="0013134F" w14:paraId="001ABF4D" w14:textId="77777777">
            <w:pPr>
              <w:rPr>
                <w:rFonts w:asciiTheme="minorHAnsi" w:hAnsiTheme="minorHAnsi" w:cstheme="minorHAnsi"/>
                <w:bCs/>
                <w:sz w:val="22"/>
                <w:szCs w:val="22"/>
              </w:rPr>
            </w:pPr>
          </w:p>
        </w:tc>
        <w:tc>
          <w:tcPr>
            <w:tcW w:w="2551" w:type="dxa"/>
            <w:shd w:val="clear" w:color="auto" w:fill="auto"/>
            <w:vAlign w:val="center"/>
          </w:tcPr>
          <w:p w:rsidR="000275D6" w:rsidRPr="0013134F" w:rsidP="0013134F" w14:paraId="1D298A46" w14:textId="5CA7B6B8">
            <w:pPr>
              <w:rPr>
                <w:rFonts w:asciiTheme="minorHAnsi" w:hAnsiTheme="minorHAnsi" w:cstheme="minorHAnsi"/>
                <w:bCs/>
                <w:sz w:val="22"/>
                <w:szCs w:val="22"/>
              </w:rPr>
            </w:pPr>
            <w:r w:rsidRPr="0013134F">
              <w:rPr>
                <w:rFonts w:eastAsia="Aptos" w:asciiTheme="minorHAnsi" w:hAnsiTheme="minorHAnsi" w:cstheme="minorHAnsi"/>
                <w:bCs/>
                <w:sz w:val="22"/>
                <w:szCs w:val="22"/>
              </w:rPr>
              <w:t>Další prohlubování stávajících aktivit a reakce na aktuálně vzniklé podněty nutné k řešení v rámci zvyšování kvality institucionálního stavování.</w:t>
            </w:r>
          </w:p>
        </w:tc>
      </w:tr>
      <w:tr w14:paraId="5FCB2D23" w14:textId="77777777" w:rsidTr="0013134F">
        <w:tblPrEx>
          <w:tblW w:w="14737" w:type="dxa"/>
          <w:tblLayout w:type="fixed"/>
          <w:tblLook w:val="0600"/>
        </w:tblPrEx>
        <w:trPr>
          <w:trHeight w:val="300"/>
        </w:trPr>
        <w:tc>
          <w:tcPr>
            <w:tcW w:w="1413" w:type="dxa"/>
            <w:vMerge/>
            <w:vAlign w:val="center"/>
          </w:tcPr>
          <w:p w:rsidR="000275D6" w:rsidRPr="0013134F" w:rsidP="0013134F" w14:paraId="7C54F656" w14:textId="77777777">
            <w:pPr>
              <w:rPr>
                <w:rFonts w:asciiTheme="minorHAnsi" w:hAnsiTheme="minorHAnsi" w:cstheme="minorHAnsi"/>
                <w:bCs/>
                <w:sz w:val="22"/>
                <w:szCs w:val="22"/>
              </w:rPr>
            </w:pPr>
          </w:p>
        </w:tc>
        <w:tc>
          <w:tcPr>
            <w:tcW w:w="2095" w:type="dxa"/>
            <w:vAlign w:val="center"/>
          </w:tcPr>
          <w:p w:rsidR="000275D6" w:rsidRPr="0013134F" w:rsidP="0013134F" w14:paraId="627B35AE" w14:textId="77777777">
            <w:pPr>
              <w:rPr>
                <w:rFonts w:asciiTheme="minorHAnsi" w:hAnsiTheme="minorHAnsi" w:cstheme="minorHAnsi"/>
                <w:bCs/>
                <w:sz w:val="22"/>
                <w:szCs w:val="22"/>
              </w:rPr>
            </w:pPr>
          </w:p>
        </w:tc>
        <w:tc>
          <w:tcPr>
            <w:tcW w:w="2016" w:type="dxa"/>
            <w:vAlign w:val="center"/>
          </w:tcPr>
          <w:p w:rsidR="000275D6" w:rsidRPr="0013134F" w:rsidP="0013134F" w14:paraId="2BC7388B" w14:textId="067BC3E4">
            <w:pPr>
              <w:rPr>
                <w:rFonts w:asciiTheme="minorHAnsi" w:hAnsiTheme="minorHAnsi" w:cstheme="minorHAnsi"/>
                <w:bCs/>
                <w:sz w:val="22"/>
                <w:szCs w:val="22"/>
              </w:rPr>
            </w:pPr>
            <w:r w:rsidRPr="0013134F">
              <w:rPr>
                <w:rFonts w:asciiTheme="minorHAnsi" w:hAnsiTheme="minorHAnsi" w:cstheme="minorHAnsi"/>
                <w:bCs/>
                <w:sz w:val="22"/>
                <w:szCs w:val="22"/>
              </w:rPr>
              <w:t>Podpora realizace aktivit a programů v oblasti primární a primordiální prevence vedoucí ke snížení výskytu nejčastějších a nejzávažnějších neinfekčních nemocí, vč. snížení celkové i předčasné úmrtnosti na tato onemocnění</w:t>
            </w:r>
          </w:p>
        </w:tc>
        <w:tc>
          <w:tcPr>
            <w:tcW w:w="850" w:type="dxa"/>
            <w:vAlign w:val="center"/>
          </w:tcPr>
          <w:p w:rsidR="000275D6" w:rsidRPr="0013134F" w:rsidP="0013134F" w14:paraId="14D0E84B" w14:textId="5516AC29">
            <w:pPr>
              <w:rPr>
                <w:rFonts w:asciiTheme="minorHAnsi" w:hAnsiTheme="minorHAnsi" w:cstheme="minorHAnsi"/>
                <w:bCs/>
                <w:sz w:val="22"/>
                <w:szCs w:val="22"/>
              </w:rPr>
            </w:pPr>
            <w:r w:rsidRPr="0013134F">
              <w:rPr>
                <w:rFonts w:asciiTheme="minorHAnsi" w:hAnsiTheme="minorHAnsi" w:cstheme="minorHAnsi"/>
                <w:bCs/>
                <w:sz w:val="22"/>
                <w:szCs w:val="22"/>
              </w:rPr>
              <w:t>2025-2035</w:t>
            </w:r>
          </w:p>
        </w:tc>
        <w:tc>
          <w:tcPr>
            <w:tcW w:w="1276" w:type="dxa"/>
            <w:vAlign w:val="center"/>
          </w:tcPr>
          <w:p w:rsidR="000275D6" w:rsidRPr="0013134F" w:rsidP="0013134F" w14:paraId="2D6C36C6" w14:textId="209C9DDB">
            <w:pPr>
              <w:rPr>
                <w:rFonts w:asciiTheme="minorHAnsi" w:hAnsiTheme="minorHAnsi" w:cstheme="minorHAnsi"/>
                <w:bCs/>
                <w:sz w:val="22"/>
                <w:szCs w:val="22"/>
              </w:rPr>
            </w:pPr>
            <w:r w:rsidRPr="0013134F">
              <w:rPr>
                <w:rFonts w:asciiTheme="minorHAnsi" w:hAnsiTheme="minorHAnsi" w:cstheme="minorHAnsi"/>
                <w:bCs/>
                <w:sz w:val="22"/>
                <w:szCs w:val="22"/>
              </w:rPr>
              <w:t>MZD</w:t>
            </w:r>
            <w:r w:rsidRPr="0013134F">
              <w:rPr>
                <w:rFonts w:asciiTheme="minorHAnsi" w:hAnsiTheme="minorHAnsi" w:cstheme="minorHAnsi"/>
                <w:bCs/>
                <w:sz w:val="22"/>
                <w:szCs w:val="22"/>
              </w:rPr>
              <w:t xml:space="preserve"> – SH/OVZ</w:t>
            </w:r>
          </w:p>
        </w:tc>
        <w:tc>
          <w:tcPr>
            <w:tcW w:w="2126" w:type="dxa"/>
            <w:vAlign w:val="center"/>
          </w:tcPr>
          <w:p w:rsidR="000275D6" w:rsidRPr="0013134F" w:rsidP="0013134F" w14:paraId="2B7E263E" w14:textId="11DF1BF9">
            <w:pPr>
              <w:rPr>
                <w:rFonts w:asciiTheme="minorHAnsi" w:hAnsiTheme="minorHAnsi" w:cstheme="minorHAnsi"/>
                <w:bCs/>
                <w:sz w:val="22"/>
                <w:szCs w:val="22"/>
              </w:rPr>
            </w:pPr>
            <w:r w:rsidRPr="0013134F">
              <w:rPr>
                <w:rFonts w:asciiTheme="minorHAnsi" w:hAnsiTheme="minorHAnsi" w:cstheme="minorHAnsi"/>
                <w:bCs/>
                <w:sz w:val="22"/>
                <w:szCs w:val="22"/>
              </w:rPr>
              <w:t>MZD</w:t>
            </w:r>
            <w:r w:rsidRPr="0013134F">
              <w:rPr>
                <w:rFonts w:asciiTheme="minorHAnsi" w:hAnsiTheme="minorHAnsi" w:cstheme="minorHAnsi"/>
                <w:bCs/>
                <w:sz w:val="22"/>
                <w:szCs w:val="22"/>
              </w:rPr>
              <w:t xml:space="preserve"> – OZP, OVZ, UZIS, SZÚ, zdravotní pojišťovny, poskytovatelé zdravotních služeb, odborné společnosti, kraje a obce, NNO</w:t>
            </w:r>
          </w:p>
        </w:tc>
        <w:tc>
          <w:tcPr>
            <w:tcW w:w="2410" w:type="dxa"/>
            <w:vAlign w:val="center"/>
          </w:tcPr>
          <w:p w:rsidR="000275D6" w:rsidRPr="0013134F" w:rsidP="0013134F" w14:paraId="0815EE01" w14:textId="77777777">
            <w:pPr>
              <w:rPr>
                <w:rFonts w:asciiTheme="minorHAnsi" w:hAnsiTheme="minorHAnsi" w:cstheme="minorHAnsi"/>
                <w:bCs/>
                <w:sz w:val="22"/>
                <w:szCs w:val="22"/>
              </w:rPr>
            </w:pPr>
            <w:r w:rsidRPr="0013134F">
              <w:rPr>
                <w:rFonts w:asciiTheme="minorHAnsi" w:hAnsiTheme="minorHAnsi" w:cstheme="minorHAnsi"/>
                <w:bCs/>
                <w:sz w:val="22"/>
                <w:szCs w:val="22"/>
              </w:rPr>
              <w:t>Národní kardiovaskulární plán ČR</w:t>
            </w:r>
          </w:p>
          <w:p w:rsidR="000275D6" w:rsidRPr="0013134F" w:rsidP="0013134F" w14:paraId="12E64CA8" w14:textId="77777777">
            <w:pPr>
              <w:rPr>
                <w:rFonts w:asciiTheme="minorHAnsi" w:hAnsiTheme="minorHAnsi" w:cstheme="minorHAnsi"/>
                <w:bCs/>
                <w:sz w:val="22"/>
                <w:szCs w:val="22"/>
              </w:rPr>
            </w:pPr>
            <w:r w:rsidRPr="0013134F">
              <w:rPr>
                <w:rFonts w:asciiTheme="minorHAnsi" w:hAnsiTheme="minorHAnsi" w:cstheme="minorHAnsi"/>
                <w:bCs/>
                <w:sz w:val="22"/>
                <w:szCs w:val="22"/>
              </w:rPr>
              <w:t>Akční plán politiky v oblasti závislostí 2023–2025</w:t>
            </w:r>
          </w:p>
          <w:p w:rsidR="000275D6" w:rsidRPr="0013134F" w:rsidP="0013134F" w14:paraId="4E4DDDD6" w14:textId="64C1F874">
            <w:pPr>
              <w:rPr>
                <w:rFonts w:asciiTheme="minorHAnsi" w:hAnsiTheme="minorHAnsi" w:cstheme="minorHAnsi"/>
                <w:bCs/>
                <w:sz w:val="22"/>
                <w:szCs w:val="22"/>
              </w:rPr>
            </w:pPr>
            <w:r w:rsidRPr="0013134F">
              <w:rPr>
                <w:rFonts w:asciiTheme="minorHAnsi" w:hAnsiTheme="minorHAnsi" w:cstheme="minorHAnsi"/>
                <w:bCs/>
                <w:sz w:val="22"/>
                <w:szCs w:val="22"/>
              </w:rPr>
              <w:t>Národní akční plán pro duševní zdraví 2020–2030</w:t>
            </w:r>
          </w:p>
          <w:p w:rsidR="000275D6" w:rsidRPr="0013134F" w:rsidP="0013134F" w14:paraId="13E35AD5" w14:textId="17BB0DE5">
            <w:pPr>
              <w:rPr>
                <w:rFonts w:asciiTheme="minorHAnsi" w:hAnsiTheme="minorHAnsi" w:cstheme="minorHAnsi"/>
                <w:bCs/>
                <w:sz w:val="22"/>
                <w:szCs w:val="22"/>
              </w:rPr>
            </w:pPr>
            <w:r w:rsidRPr="0013134F">
              <w:rPr>
                <w:rFonts w:asciiTheme="minorHAnsi" w:hAnsiTheme="minorHAnsi" w:cstheme="minorHAnsi"/>
                <w:bCs/>
                <w:sz w:val="22"/>
                <w:szCs w:val="22"/>
              </w:rPr>
              <w:t>Národní strategie prevence a snižování</w:t>
            </w:r>
          </w:p>
          <w:p w:rsidR="000275D6" w:rsidRPr="0013134F" w:rsidP="0013134F" w14:paraId="3F231FD3" w14:textId="77777777">
            <w:pPr>
              <w:rPr>
                <w:rFonts w:asciiTheme="minorHAnsi" w:hAnsiTheme="minorHAnsi" w:cstheme="minorHAnsi"/>
                <w:bCs/>
                <w:sz w:val="22"/>
                <w:szCs w:val="22"/>
              </w:rPr>
            </w:pPr>
            <w:r w:rsidRPr="0013134F">
              <w:rPr>
                <w:rFonts w:asciiTheme="minorHAnsi" w:hAnsiTheme="minorHAnsi" w:cstheme="minorHAnsi"/>
                <w:bCs/>
                <w:sz w:val="22"/>
                <w:szCs w:val="22"/>
              </w:rPr>
              <w:t>škod spojených se závislostním chováním 2019–2027</w:t>
            </w:r>
          </w:p>
          <w:p w:rsidR="000275D6" w:rsidRPr="0013134F" w:rsidP="0013134F" w14:paraId="218DE9F9" w14:textId="4DAF0F30">
            <w:pPr>
              <w:rPr>
                <w:rFonts w:asciiTheme="minorHAnsi" w:hAnsiTheme="minorHAnsi" w:cstheme="minorHAnsi"/>
                <w:bCs/>
                <w:sz w:val="22"/>
                <w:szCs w:val="22"/>
              </w:rPr>
            </w:pPr>
            <w:r w:rsidRPr="0013134F">
              <w:rPr>
                <w:rFonts w:asciiTheme="minorHAnsi" w:hAnsiTheme="minorHAnsi" w:cstheme="minorHAnsi"/>
                <w:bCs/>
                <w:sz w:val="22"/>
                <w:szCs w:val="22"/>
              </w:rPr>
              <w:t>Národní akční plán pro Alzheimerovu nemoc 2020–2030</w:t>
            </w:r>
          </w:p>
        </w:tc>
        <w:tc>
          <w:tcPr>
            <w:tcW w:w="2551" w:type="dxa"/>
            <w:vAlign w:val="center"/>
          </w:tcPr>
          <w:p w:rsidR="000275D6" w:rsidRPr="0013134F" w:rsidP="0013134F" w14:paraId="5C55B9F1" w14:textId="77777777">
            <w:pPr>
              <w:rPr>
                <w:rFonts w:asciiTheme="minorHAnsi" w:hAnsiTheme="minorHAnsi" w:cstheme="minorHAnsi"/>
                <w:bCs/>
                <w:sz w:val="22"/>
                <w:szCs w:val="22"/>
              </w:rPr>
            </w:pPr>
          </w:p>
        </w:tc>
      </w:tr>
      <w:tr w14:paraId="4DF35D10" w14:textId="77777777" w:rsidTr="0013134F">
        <w:tblPrEx>
          <w:tblW w:w="14737" w:type="dxa"/>
          <w:tblLayout w:type="fixed"/>
          <w:tblLook w:val="0600"/>
        </w:tblPrEx>
        <w:trPr>
          <w:trHeight w:val="300"/>
        </w:trPr>
        <w:tc>
          <w:tcPr>
            <w:tcW w:w="1413" w:type="dxa"/>
            <w:vMerge/>
            <w:vAlign w:val="center"/>
          </w:tcPr>
          <w:p w:rsidR="000275D6" w:rsidRPr="0013134F" w:rsidP="0013134F" w14:paraId="45272335" w14:textId="77777777">
            <w:pPr>
              <w:rPr>
                <w:rFonts w:asciiTheme="minorHAnsi" w:hAnsiTheme="minorHAnsi" w:cstheme="minorHAnsi"/>
                <w:bCs/>
                <w:sz w:val="22"/>
                <w:szCs w:val="22"/>
              </w:rPr>
            </w:pPr>
          </w:p>
        </w:tc>
        <w:tc>
          <w:tcPr>
            <w:tcW w:w="2095" w:type="dxa"/>
            <w:vAlign w:val="center"/>
          </w:tcPr>
          <w:p w:rsidR="000275D6" w:rsidRPr="0013134F" w:rsidP="0013134F" w14:paraId="097E77AE" w14:textId="77777777">
            <w:pPr>
              <w:rPr>
                <w:rFonts w:asciiTheme="minorHAnsi" w:hAnsiTheme="minorHAnsi" w:cstheme="minorHAnsi"/>
                <w:bCs/>
                <w:sz w:val="22"/>
                <w:szCs w:val="22"/>
              </w:rPr>
            </w:pPr>
          </w:p>
        </w:tc>
        <w:tc>
          <w:tcPr>
            <w:tcW w:w="2016" w:type="dxa"/>
            <w:vAlign w:val="center"/>
          </w:tcPr>
          <w:p w:rsidR="000275D6" w:rsidRPr="0013134F" w:rsidP="0013134F" w14:paraId="53C2165E" w14:textId="32EA125C">
            <w:pPr>
              <w:rPr>
                <w:rFonts w:asciiTheme="minorHAnsi" w:hAnsiTheme="minorHAnsi" w:cstheme="minorHAnsi"/>
                <w:bCs/>
                <w:sz w:val="22"/>
                <w:szCs w:val="22"/>
              </w:rPr>
            </w:pPr>
            <w:r w:rsidRPr="0013134F">
              <w:rPr>
                <w:rFonts w:asciiTheme="minorHAnsi" w:hAnsiTheme="minorHAnsi" w:cstheme="minorHAnsi"/>
                <w:bCs/>
                <w:sz w:val="22"/>
                <w:szCs w:val="22"/>
              </w:rPr>
              <w:t>Podpora rovného přístupu ke zdraví</w:t>
            </w:r>
          </w:p>
        </w:tc>
        <w:tc>
          <w:tcPr>
            <w:tcW w:w="850" w:type="dxa"/>
            <w:vAlign w:val="center"/>
          </w:tcPr>
          <w:p w:rsidR="000275D6" w:rsidRPr="0013134F" w:rsidP="0013134F" w14:paraId="57E0EAEA" w14:textId="58CF33A1">
            <w:pPr>
              <w:rPr>
                <w:rFonts w:asciiTheme="minorHAnsi" w:hAnsiTheme="minorHAnsi" w:cstheme="minorHAnsi"/>
                <w:bCs/>
                <w:sz w:val="22"/>
                <w:szCs w:val="22"/>
              </w:rPr>
            </w:pPr>
            <w:r w:rsidRPr="0013134F">
              <w:rPr>
                <w:rFonts w:asciiTheme="minorHAnsi" w:hAnsiTheme="minorHAnsi" w:cstheme="minorHAnsi"/>
                <w:bCs/>
                <w:sz w:val="22"/>
                <w:szCs w:val="22"/>
              </w:rPr>
              <w:t>2024-2035</w:t>
            </w:r>
          </w:p>
        </w:tc>
        <w:tc>
          <w:tcPr>
            <w:tcW w:w="1276" w:type="dxa"/>
            <w:vAlign w:val="center"/>
          </w:tcPr>
          <w:p w:rsidR="000275D6" w:rsidRPr="0013134F" w:rsidP="0013134F" w14:paraId="6AA0F9E2" w14:textId="26860A56">
            <w:pPr>
              <w:rPr>
                <w:rFonts w:asciiTheme="minorHAnsi" w:hAnsiTheme="minorHAnsi" w:cstheme="minorHAnsi"/>
                <w:bCs/>
                <w:sz w:val="22"/>
                <w:szCs w:val="22"/>
              </w:rPr>
            </w:pPr>
            <w:r w:rsidRPr="0013134F">
              <w:rPr>
                <w:rFonts w:asciiTheme="minorHAnsi" w:hAnsiTheme="minorHAnsi" w:cstheme="minorHAnsi"/>
                <w:bCs/>
                <w:sz w:val="22"/>
                <w:szCs w:val="22"/>
              </w:rPr>
              <w:t>MZD – SH/ OVZ</w:t>
            </w:r>
            <w:r w:rsidRPr="0013134F">
              <w:rPr>
                <w:rFonts w:asciiTheme="minorHAnsi" w:hAnsiTheme="minorHAnsi" w:cstheme="minorHAnsi"/>
                <w:bCs/>
                <w:sz w:val="22"/>
                <w:szCs w:val="22"/>
              </w:rPr>
              <w:t xml:space="preserve"> </w:t>
            </w:r>
            <w:r w:rsidRPr="0013134F">
              <w:rPr>
                <w:rFonts w:asciiTheme="minorHAnsi" w:hAnsiTheme="minorHAnsi" w:cstheme="minorHAnsi"/>
                <w:bCs/>
                <w:sz w:val="22"/>
                <w:szCs w:val="22"/>
              </w:rPr>
              <w:t>SZÚ</w:t>
            </w:r>
          </w:p>
        </w:tc>
        <w:tc>
          <w:tcPr>
            <w:tcW w:w="2126" w:type="dxa"/>
            <w:vAlign w:val="center"/>
          </w:tcPr>
          <w:p w:rsidR="000275D6" w:rsidRPr="0013134F" w:rsidP="0013134F" w14:paraId="78251724" w14:textId="3E539215">
            <w:pPr>
              <w:rPr>
                <w:rFonts w:asciiTheme="minorHAnsi" w:hAnsiTheme="minorHAnsi" w:cstheme="minorHAnsi"/>
                <w:bCs/>
                <w:sz w:val="22"/>
                <w:szCs w:val="22"/>
              </w:rPr>
            </w:pPr>
            <w:r w:rsidRPr="0013134F">
              <w:rPr>
                <w:rFonts w:asciiTheme="minorHAnsi" w:hAnsiTheme="minorHAnsi" w:cstheme="minorHAnsi"/>
                <w:bCs/>
                <w:sz w:val="22"/>
                <w:szCs w:val="22"/>
              </w:rPr>
              <w:t xml:space="preserve">V rámci </w:t>
            </w:r>
            <w:r w:rsidRPr="0013134F" w:rsidR="002E3FCC">
              <w:rPr>
                <w:rFonts w:asciiTheme="minorHAnsi" w:hAnsiTheme="minorHAnsi" w:cstheme="minorHAnsi"/>
                <w:bCs/>
                <w:sz w:val="22"/>
                <w:szCs w:val="22"/>
              </w:rPr>
              <w:t>MZD</w:t>
            </w:r>
            <w:r w:rsidRPr="0013134F">
              <w:rPr>
                <w:rFonts w:asciiTheme="minorHAnsi" w:hAnsiTheme="minorHAnsi" w:cstheme="minorHAnsi"/>
                <w:bCs/>
                <w:sz w:val="22"/>
                <w:szCs w:val="22"/>
              </w:rPr>
              <w:t>:</w:t>
            </w:r>
          </w:p>
          <w:p w:rsidR="000275D6" w:rsidRPr="0013134F" w:rsidP="0013134F" w14:paraId="41F5B9C3" w14:textId="77777777">
            <w:pPr>
              <w:rPr>
                <w:rFonts w:asciiTheme="minorHAnsi" w:hAnsiTheme="minorHAnsi" w:cstheme="minorHAnsi"/>
                <w:bCs/>
                <w:sz w:val="22"/>
                <w:szCs w:val="22"/>
              </w:rPr>
            </w:pPr>
            <w:r w:rsidRPr="0013134F">
              <w:rPr>
                <w:rFonts w:asciiTheme="minorHAnsi" w:hAnsiTheme="minorHAnsi" w:cstheme="minorHAnsi"/>
                <w:bCs/>
                <w:sz w:val="22"/>
                <w:szCs w:val="22"/>
              </w:rPr>
              <w:t>SZ, SH, TIS</w:t>
            </w:r>
          </w:p>
          <w:p w:rsidR="000275D6" w:rsidRPr="0013134F" w:rsidP="0013134F" w14:paraId="0AE44715" w14:textId="77777777">
            <w:pPr>
              <w:rPr>
                <w:rFonts w:asciiTheme="minorHAnsi" w:hAnsiTheme="minorHAnsi" w:cstheme="minorHAnsi"/>
                <w:bCs/>
                <w:sz w:val="22"/>
                <w:szCs w:val="22"/>
              </w:rPr>
            </w:pPr>
            <w:r w:rsidRPr="0013134F">
              <w:rPr>
                <w:rFonts w:asciiTheme="minorHAnsi" w:hAnsiTheme="minorHAnsi" w:cstheme="minorHAnsi"/>
                <w:bCs/>
                <w:sz w:val="22"/>
                <w:szCs w:val="22"/>
              </w:rPr>
              <w:t>pacientské organizace</w:t>
            </w:r>
          </w:p>
          <w:p w:rsidR="000275D6" w:rsidRPr="0013134F" w:rsidP="0013134F" w14:paraId="3C9F3C00" w14:textId="77777777">
            <w:pPr>
              <w:rPr>
                <w:rFonts w:asciiTheme="minorHAnsi" w:hAnsiTheme="minorHAnsi" w:cstheme="minorHAnsi"/>
                <w:bCs/>
                <w:sz w:val="22"/>
                <w:szCs w:val="22"/>
              </w:rPr>
            </w:pPr>
          </w:p>
        </w:tc>
        <w:tc>
          <w:tcPr>
            <w:tcW w:w="2410" w:type="dxa"/>
            <w:vAlign w:val="center"/>
          </w:tcPr>
          <w:p w:rsidR="000275D6" w:rsidRPr="0013134F" w:rsidP="0013134F" w14:paraId="7287B0EA" w14:textId="1D36B46F">
            <w:pPr>
              <w:pStyle w:val="ListParagraph"/>
              <w:numPr>
                <w:ilvl w:val="0"/>
                <w:numId w:val="44"/>
              </w:numPr>
              <w:rPr>
                <w:rFonts w:asciiTheme="minorHAnsi" w:hAnsiTheme="minorHAnsi" w:cstheme="minorHAnsi"/>
                <w:bCs/>
                <w:sz w:val="22"/>
                <w:szCs w:val="22"/>
              </w:rPr>
            </w:pPr>
            <w:r w:rsidRPr="0013134F">
              <w:rPr>
                <w:rFonts w:asciiTheme="minorHAnsi" w:hAnsiTheme="minorHAnsi" w:cstheme="minorHAnsi"/>
                <w:bCs/>
                <w:sz w:val="22"/>
                <w:szCs w:val="22"/>
              </w:rPr>
              <w:t>Realizace aktivit pro koncepční uchopení sociálních determinant zdraví</w:t>
            </w:r>
          </w:p>
          <w:p w:rsidR="000275D6" w:rsidRPr="0013134F" w:rsidP="0013134F" w14:paraId="43CDB13A" w14:textId="5A9AFB5D">
            <w:pPr>
              <w:rPr>
                <w:rFonts w:asciiTheme="minorHAnsi" w:hAnsiTheme="minorHAnsi" w:cstheme="minorHAnsi"/>
                <w:bCs/>
                <w:sz w:val="22"/>
                <w:szCs w:val="22"/>
              </w:rPr>
            </w:pPr>
            <w:r w:rsidRPr="0013134F">
              <w:rPr>
                <w:rFonts w:asciiTheme="minorHAnsi" w:hAnsiTheme="minorHAnsi" w:cstheme="minorHAnsi"/>
                <w:bCs/>
                <w:sz w:val="22"/>
                <w:szCs w:val="22"/>
              </w:rPr>
              <w:t>Příprava strategie pro zapojování veřejnosti v oblasti zdraví, otázka ženského zdraví a nerovností ve zdraví</w:t>
            </w:r>
          </w:p>
        </w:tc>
        <w:tc>
          <w:tcPr>
            <w:tcW w:w="2551" w:type="dxa"/>
            <w:vAlign w:val="center"/>
          </w:tcPr>
          <w:p w:rsidR="000275D6" w:rsidRPr="0013134F" w:rsidP="0013134F" w14:paraId="4514E71F" w14:textId="77777777">
            <w:pPr>
              <w:rPr>
                <w:rFonts w:asciiTheme="minorHAnsi" w:hAnsiTheme="minorHAnsi" w:cstheme="minorHAnsi"/>
                <w:bCs/>
                <w:sz w:val="22"/>
                <w:szCs w:val="22"/>
              </w:rPr>
            </w:pPr>
          </w:p>
        </w:tc>
      </w:tr>
      <w:tr w14:paraId="13DA2EBE" w14:textId="15767772" w:rsidTr="0013134F">
        <w:tblPrEx>
          <w:tblW w:w="14737" w:type="dxa"/>
          <w:tblLayout w:type="fixed"/>
          <w:tblLook w:val="0600"/>
        </w:tblPrEx>
        <w:trPr>
          <w:trHeight w:val="300"/>
        </w:trPr>
        <w:tc>
          <w:tcPr>
            <w:tcW w:w="1413" w:type="dxa"/>
            <w:vMerge/>
            <w:vAlign w:val="center"/>
          </w:tcPr>
          <w:p w:rsidR="000275D6" w:rsidRPr="0013134F" w:rsidP="0013134F" w14:paraId="680D5386" w14:textId="77777777">
            <w:pPr>
              <w:rPr>
                <w:rFonts w:asciiTheme="minorHAnsi" w:hAnsiTheme="minorHAnsi" w:cstheme="minorHAnsi"/>
                <w:bCs/>
                <w:sz w:val="22"/>
                <w:szCs w:val="22"/>
              </w:rPr>
            </w:pPr>
          </w:p>
        </w:tc>
        <w:tc>
          <w:tcPr>
            <w:tcW w:w="2095" w:type="dxa"/>
            <w:vAlign w:val="center"/>
          </w:tcPr>
          <w:p w:rsidR="000275D6" w:rsidRPr="0013134F" w:rsidP="0013134F" w14:paraId="662A574E" w14:textId="77777777">
            <w:pPr>
              <w:rPr>
                <w:rFonts w:asciiTheme="minorHAnsi" w:hAnsiTheme="minorHAnsi" w:cstheme="minorHAnsi"/>
                <w:bCs/>
                <w:sz w:val="22"/>
                <w:szCs w:val="22"/>
              </w:rPr>
            </w:pPr>
          </w:p>
        </w:tc>
        <w:tc>
          <w:tcPr>
            <w:tcW w:w="2016" w:type="dxa"/>
            <w:vAlign w:val="center"/>
          </w:tcPr>
          <w:p w:rsidR="000275D6" w:rsidRPr="0013134F" w:rsidP="0013134F" w14:paraId="624A19CA" w14:textId="5607B1A7">
            <w:pPr>
              <w:rPr>
                <w:rFonts w:asciiTheme="minorHAnsi" w:hAnsiTheme="minorHAnsi" w:cstheme="minorHAnsi"/>
                <w:bCs/>
                <w:sz w:val="22"/>
                <w:szCs w:val="22"/>
              </w:rPr>
            </w:pPr>
            <w:r w:rsidRPr="0013134F">
              <w:rPr>
                <w:rFonts w:asciiTheme="minorHAnsi" w:hAnsiTheme="minorHAnsi" w:cstheme="minorHAnsi"/>
                <w:bCs/>
                <w:sz w:val="22"/>
                <w:szCs w:val="22"/>
              </w:rPr>
              <w:t>Realizace průzkumu zdravotní gramotnosti v ČR</w:t>
            </w:r>
          </w:p>
        </w:tc>
        <w:tc>
          <w:tcPr>
            <w:tcW w:w="850" w:type="dxa"/>
            <w:vAlign w:val="center"/>
          </w:tcPr>
          <w:p w:rsidR="000275D6" w:rsidRPr="0013134F" w:rsidP="0013134F" w14:paraId="12685751" w14:textId="50A2D38D">
            <w:pPr>
              <w:rPr>
                <w:rFonts w:asciiTheme="minorHAnsi" w:hAnsiTheme="minorHAnsi" w:cstheme="minorHAnsi"/>
                <w:bCs/>
                <w:sz w:val="22"/>
                <w:szCs w:val="22"/>
              </w:rPr>
            </w:pPr>
            <w:r w:rsidRPr="0013134F">
              <w:rPr>
                <w:rFonts w:asciiTheme="minorHAnsi" w:hAnsiTheme="minorHAnsi" w:cstheme="minorHAnsi"/>
                <w:bCs/>
                <w:sz w:val="22"/>
                <w:szCs w:val="22"/>
              </w:rPr>
              <w:t>2021–2030 výsledky budou postupně předkládány</w:t>
            </w:r>
          </w:p>
        </w:tc>
        <w:tc>
          <w:tcPr>
            <w:tcW w:w="1276" w:type="dxa"/>
            <w:vAlign w:val="center"/>
          </w:tcPr>
          <w:p w:rsidR="000275D6" w:rsidRPr="0013134F" w:rsidP="0013134F" w14:paraId="50FD3676" w14:textId="119AA403">
            <w:pPr>
              <w:rPr>
                <w:rFonts w:asciiTheme="minorHAnsi" w:hAnsiTheme="minorHAnsi" w:cstheme="minorHAnsi"/>
                <w:bCs/>
                <w:sz w:val="22"/>
                <w:szCs w:val="22"/>
              </w:rPr>
            </w:pPr>
            <w:r w:rsidRPr="0013134F">
              <w:rPr>
                <w:rFonts w:asciiTheme="minorHAnsi" w:hAnsiTheme="minorHAnsi" w:cstheme="minorHAnsi"/>
                <w:bCs/>
                <w:sz w:val="22"/>
                <w:szCs w:val="22"/>
              </w:rPr>
              <w:t>ÚZIS</w:t>
            </w:r>
          </w:p>
          <w:p w:rsidR="000275D6" w:rsidRPr="0013134F" w:rsidP="0013134F" w14:paraId="1D1F3253" w14:textId="77777777">
            <w:pPr>
              <w:rPr>
                <w:rFonts w:asciiTheme="minorHAnsi" w:hAnsiTheme="minorHAnsi" w:cstheme="minorHAnsi"/>
                <w:bCs/>
                <w:sz w:val="22"/>
                <w:szCs w:val="22"/>
              </w:rPr>
            </w:pPr>
            <w:r w:rsidRPr="0013134F">
              <w:rPr>
                <w:rFonts w:asciiTheme="minorHAnsi" w:hAnsiTheme="minorHAnsi" w:cstheme="minorHAnsi"/>
                <w:bCs/>
                <w:sz w:val="22"/>
                <w:szCs w:val="22"/>
              </w:rPr>
              <w:t>SZÚ</w:t>
            </w:r>
          </w:p>
          <w:p w:rsidR="000275D6" w:rsidRPr="0013134F" w:rsidP="0013134F" w14:paraId="47EA72CD" w14:textId="3BF7BB46">
            <w:pPr>
              <w:rPr>
                <w:rFonts w:asciiTheme="minorHAnsi" w:hAnsiTheme="minorHAnsi" w:cstheme="minorHAnsi"/>
                <w:bCs/>
                <w:sz w:val="22"/>
                <w:szCs w:val="22"/>
              </w:rPr>
            </w:pPr>
            <w:r w:rsidRPr="0013134F">
              <w:rPr>
                <w:rFonts w:asciiTheme="minorHAnsi" w:hAnsiTheme="minorHAnsi" w:cstheme="minorHAnsi"/>
                <w:bCs/>
                <w:sz w:val="22"/>
                <w:szCs w:val="22"/>
              </w:rPr>
              <w:t>ČLS JEP</w:t>
            </w:r>
          </w:p>
        </w:tc>
        <w:tc>
          <w:tcPr>
            <w:tcW w:w="2126" w:type="dxa"/>
            <w:vAlign w:val="center"/>
          </w:tcPr>
          <w:p w:rsidR="000275D6" w:rsidRPr="0013134F" w:rsidP="0013134F" w14:paraId="7AB6DE06" w14:textId="7492CE1E">
            <w:pPr>
              <w:rPr>
                <w:rFonts w:asciiTheme="minorHAnsi" w:hAnsiTheme="minorHAnsi" w:cstheme="minorHAnsi"/>
                <w:bCs/>
                <w:sz w:val="22"/>
                <w:szCs w:val="22"/>
              </w:rPr>
            </w:pPr>
            <w:r w:rsidRPr="0013134F">
              <w:rPr>
                <w:rFonts w:asciiTheme="minorHAnsi" w:hAnsiTheme="minorHAnsi" w:cstheme="minorHAnsi"/>
                <w:bCs/>
                <w:sz w:val="22"/>
                <w:szCs w:val="22"/>
              </w:rPr>
              <w:t xml:space="preserve">V rámci </w:t>
            </w:r>
            <w:r w:rsidRPr="0013134F" w:rsidR="002E3FCC">
              <w:rPr>
                <w:rFonts w:asciiTheme="minorHAnsi" w:hAnsiTheme="minorHAnsi" w:cstheme="minorHAnsi"/>
                <w:bCs/>
                <w:sz w:val="22"/>
                <w:szCs w:val="22"/>
              </w:rPr>
              <w:t>MZD</w:t>
            </w:r>
            <w:r w:rsidRPr="0013134F">
              <w:rPr>
                <w:rFonts w:asciiTheme="minorHAnsi" w:hAnsiTheme="minorHAnsi" w:cstheme="minorHAnsi"/>
                <w:bCs/>
                <w:sz w:val="22"/>
                <w:szCs w:val="22"/>
              </w:rPr>
              <w:t>:</w:t>
            </w:r>
          </w:p>
          <w:p w:rsidR="000275D6" w:rsidRPr="0013134F" w:rsidP="0013134F" w14:paraId="547086B0" w14:textId="57E2ED4C">
            <w:pPr>
              <w:rPr>
                <w:rFonts w:asciiTheme="minorHAnsi" w:hAnsiTheme="minorHAnsi" w:cstheme="minorHAnsi"/>
                <w:bCs/>
                <w:sz w:val="22"/>
                <w:szCs w:val="22"/>
              </w:rPr>
            </w:pPr>
            <w:r w:rsidRPr="0013134F">
              <w:rPr>
                <w:rFonts w:asciiTheme="minorHAnsi" w:hAnsiTheme="minorHAnsi" w:cstheme="minorHAnsi"/>
                <w:bCs/>
                <w:sz w:val="22"/>
                <w:szCs w:val="22"/>
              </w:rPr>
              <w:t>SZÚ</w:t>
            </w:r>
            <w:r w:rsidRPr="0013134F" w:rsidR="002B304E">
              <w:rPr>
                <w:rFonts w:asciiTheme="minorHAnsi" w:hAnsiTheme="minorHAnsi" w:cstheme="minorHAnsi"/>
                <w:bCs/>
                <w:sz w:val="22"/>
                <w:szCs w:val="22"/>
              </w:rPr>
              <w:t>, ÚZIS</w:t>
            </w:r>
          </w:p>
          <w:p w:rsidR="000275D6" w:rsidRPr="0013134F" w:rsidP="0013134F" w14:paraId="43B6AF8C" w14:textId="36298F1A">
            <w:pPr>
              <w:rPr>
                <w:rFonts w:asciiTheme="minorHAnsi" w:hAnsiTheme="minorHAnsi" w:cstheme="minorHAnsi"/>
                <w:bCs/>
                <w:sz w:val="22"/>
                <w:szCs w:val="22"/>
              </w:rPr>
            </w:pPr>
            <w:r w:rsidRPr="0013134F">
              <w:rPr>
                <w:rFonts w:asciiTheme="minorHAnsi" w:hAnsiTheme="minorHAnsi" w:cstheme="minorHAnsi"/>
                <w:bCs/>
                <w:sz w:val="22"/>
                <w:szCs w:val="22"/>
              </w:rPr>
              <w:t>neziskové organizace, pacientské organizace, MŠMT, poskytovatelé zdravotních služeb</w:t>
            </w:r>
          </w:p>
        </w:tc>
        <w:tc>
          <w:tcPr>
            <w:tcW w:w="2410" w:type="dxa"/>
            <w:vAlign w:val="center"/>
          </w:tcPr>
          <w:p w:rsidR="000275D6" w:rsidRPr="0013134F" w:rsidP="0013134F" w14:paraId="20CC1062" w14:textId="3BD2C280">
            <w:pPr>
              <w:rPr>
                <w:rFonts w:asciiTheme="minorHAnsi" w:hAnsiTheme="minorHAnsi" w:cstheme="minorHAnsi"/>
                <w:bCs/>
                <w:sz w:val="22"/>
                <w:szCs w:val="22"/>
              </w:rPr>
            </w:pPr>
            <w:r w:rsidRPr="0013134F">
              <w:rPr>
                <w:rFonts w:asciiTheme="minorHAnsi" w:hAnsiTheme="minorHAnsi" w:cstheme="minorHAnsi"/>
                <w:bCs/>
                <w:sz w:val="22"/>
                <w:szCs w:val="22"/>
              </w:rPr>
              <w:t>Zahájení přípravy průzkumu zdravotní gramotnosti HLS24 (monitoring zdravotní gramotnosti – populační</w:t>
            </w:r>
          </w:p>
          <w:p w:rsidR="000275D6" w:rsidRPr="0013134F" w:rsidP="0013134F" w14:paraId="731746A3" w14:textId="3EFA5C98">
            <w:pPr>
              <w:rPr>
                <w:rFonts w:asciiTheme="minorHAnsi" w:hAnsiTheme="minorHAnsi" w:cstheme="minorHAnsi"/>
                <w:bCs/>
                <w:sz w:val="22"/>
                <w:szCs w:val="22"/>
              </w:rPr>
            </w:pPr>
            <w:r w:rsidRPr="0013134F">
              <w:rPr>
                <w:rFonts w:asciiTheme="minorHAnsi" w:hAnsiTheme="minorHAnsi" w:cstheme="minorHAnsi"/>
                <w:bCs/>
                <w:sz w:val="22"/>
                <w:szCs w:val="22"/>
              </w:rPr>
              <w:t>šetření)</w:t>
            </w:r>
          </w:p>
          <w:p w:rsidR="000275D6" w:rsidRPr="0013134F" w:rsidP="0013134F" w14:paraId="278486DE" w14:textId="25BF0B43">
            <w:pPr>
              <w:rPr>
                <w:rFonts w:asciiTheme="minorHAnsi" w:hAnsiTheme="minorHAnsi" w:cstheme="minorHAnsi"/>
                <w:bCs/>
                <w:sz w:val="22"/>
                <w:szCs w:val="22"/>
                <w:lang w:val="en-US"/>
              </w:rPr>
            </w:pPr>
            <w:r w:rsidRPr="0013134F">
              <w:rPr>
                <w:rFonts w:asciiTheme="minorHAnsi" w:hAnsiTheme="minorHAnsi" w:cstheme="minorHAnsi"/>
                <w:bCs/>
                <w:sz w:val="22"/>
                <w:szCs w:val="22"/>
                <w:lang w:val="en-US"/>
              </w:rPr>
              <w:t>-</w:t>
            </w:r>
          </w:p>
          <w:p w:rsidR="000275D6" w:rsidRPr="0013134F" w:rsidP="0013134F" w14:paraId="4275B572" w14:textId="24783F2B">
            <w:pPr>
              <w:rPr>
                <w:rFonts w:asciiTheme="minorHAnsi" w:hAnsiTheme="minorHAnsi" w:cstheme="minorHAnsi"/>
                <w:bCs/>
                <w:sz w:val="22"/>
                <w:szCs w:val="22"/>
              </w:rPr>
            </w:pPr>
          </w:p>
          <w:p w:rsidR="000275D6" w:rsidRPr="0013134F" w:rsidP="0013134F" w14:paraId="527955B7" w14:textId="24109000">
            <w:pPr>
              <w:rPr>
                <w:rFonts w:asciiTheme="minorHAnsi" w:hAnsiTheme="minorHAnsi" w:cstheme="minorHAnsi"/>
                <w:bCs/>
                <w:sz w:val="22"/>
                <w:szCs w:val="22"/>
              </w:rPr>
            </w:pPr>
          </w:p>
        </w:tc>
        <w:tc>
          <w:tcPr>
            <w:tcW w:w="2551" w:type="dxa"/>
            <w:vAlign w:val="center"/>
          </w:tcPr>
          <w:p w:rsidR="000275D6" w:rsidRPr="0013134F" w:rsidP="0013134F" w14:paraId="49CF3128" w14:textId="11D5750B">
            <w:pPr>
              <w:rPr>
                <w:rFonts w:asciiTheme="minorHAnsi" w:hAnsiTheme="minorHAnsi" w:cstheme="minorHAnsi"/>
                <w:bCs/>
                <w:sz w:val="22"/>
                <w:szCs w:val="22"/>
              </w:rPr>
            </w:pPr>
            <w:r w:rsidRPr="0013134F">
              <w:rPr>
                <w:rFonts w:asciiTheme="minorHAnsi" w:hAnsiTheme="minorHAnsi" w:cstheme="minorHAnsi"/>
                <w:bCs/>
                <w:sz w:val="22"/>
                <w:szCs w:val="22"/>
              </w:rPr>
              <w:t>Realizace výzkumu HLS24 v rámci projektu JAPreventNCD</w:t>
            </w:r>
          </w:p>
          <w:p w:rsidR="000275D6" w:rsidRPr="0013134F" w:rsidP="0013134F" w14:paraId="0D5AE13B" w14:textId="77777777">
            <w:pPr>
              <w:rPr>
                <w:rFonts w:asciiTheme="minorHAnsi" w:hAnsiTheme="minorHAnsi" w:cstheme="minorHAnsi"/>
                <w:bCs/>
                <w:sz w:val="22"/>
                <w:szCs w:val="22"/>
              </w:rPr>
            </w:pPr>
          </w:p>
          <w:p w:rsidR="000275D6" w:rsidRPr="0013134F" w:rsidP="0013134F" w14:paraId="50FCB207" w14:textId="77777777">
            <w:pPr>
              <w:rPr>
                <w:rFonts w:asciiTheme="minorHAnsi" w:hAnsiTheme="minorHAnsi" w:cstheme="minorHAnsi"/>
                <w:bCs/>
                <w:sz w:val="22"/>
                <w:szCs w:val="22"/>
              </w:rPr>
            </w:pPr>
          </w:p>
          <w:p w:rsidR="000275D6" w:rsidRPr="0013134F" w:rsidP="0013134F" w14:paraId="5D89B320" w14:textId="77777777">
            <w:pPr>
              <w:rPr>
                <w:rFonts w:asciiTheme="minorHAnsi" w:hAnsiTheme="minorHAnsi" w:cstheme="minorHAnsi"/>
                <w:bCs/>
                <w:sz w:val="22"/>
                <w:szCs w:val="22"/>
              </w:rPr>
            </w:pPr>
          </w:p>
          <w:p w:rsidR="000275D6" w:rsidRPr="0013134F" w:rsidP="0013134F" w14:paraId="076AD183" w14:textId="77777777">
            <w:pPr>
              <w:rPr>
                <w:rFonts w:asciiTheme="minorHAnsi" w:hAnsiTheme="minorHAnsi" w:cstheme="minorHAnsi"/>
                <w:bCs/>
                <w:sz w:val="22"/>
                <w:szCs w:val="22"/>
              </w:rPr>
            </w:pPr>
          </w:p>
          <w:p w:rsidR="000275D6" w:rsidRPr="0013134F" w:rsidP="0013134F" w14:paraId="2476F2E3" w14:textId="067533DA">
            <w:pPr>
              <w:rPr>
                <w:rFonts w:asciiTheme="minorHAnsi" w:hAnsiTheme="minorHAnsi" w:cstheme="minorHAnsi"/>
                <w:bCs/>
                <w:sz w:val="22"/>
                <w:szCs w:val="22"/>
              </w:rPr>
            </w:pPr>
            <w:r w:rsidRPr="0013134F">
              <w:rPr>
                <w:rFonts w:asciiTheme="minorHAnsi" w:hAnsiTheme="minorHAnsi" w:cstheme="minorHAnsi"/>
                <w:bCs/>
                <w:sz w:val="22"/>
                <w:szCs w:val="22"/>
              </w:rPr>
              <w:t xml:space="preserve">Plánování realizace výzkumu v rámci projektu </w:t>
            </w:r>
            <w:r w:rsidRPr="0013134F">
              <w:rPr>
                <w:rFonts w:asciiTheme="minorHAnsi" w:hAnsiTheme="minorHAnsi" w:cstheme="minorHAnsi"/>
                <w:bCs/>
                <w:sz w:val="22"/>
                <w:szCs w:val="22"/>
                <w:lang w:val="en-US"/>
              </w:rPr>
              <w:t>„Joint Action on Cancer and other NCDs prevention“</w:t>
            </w:r>
            <w:r w:rsidRPr="0013134F">
              <w:rPr>
                <w:rFonts w:asciiTheme="minorHAnsi" w:hAnsiTheme="minorHAnsi" w:cstheme="minorHAnsi"/>
                <w:bCs/>
                <w:sz w:val="22"/>
                <w:szCs w:val="22"/>
              </w:rPr>
              <w:t xml:space="preserve"> JA SHIELD (2025 – 2028):</w:t>
            </w:r>
          </w:p>
          <w:p w:rsidR="000275D6" w:rsidRPr="0013134F" w:rsidP="0013134F" w14:paraId="7CD10DC7" w14:textId="209E6156">
            <w:pPr>
              <w:rPr>
                <w:rFonts w:asciiTheme="minorHAnsi" w:hAnsiTheme="minorHAnsi" w:cstheme="minorHAnsi"/>
                <w:bCs/>
                <w:sz w:val="22"/>
                <w:szCs w:val="22"/>
                <w:lang w:val="en-US"/>
              </w:rPr>
            </w:pPr>
            <w:r w:rsidRPr="0013134F">
              <w:rPr>
                <w:rFonts w:asciiTheme="minorHAnsi" w:hAnsiTheme="minorHAnsi" w:cstheme="minorHAnsi"/>
                <w:bCs/>
                <w:sz w:val="22"/>
                <w:szCs w:val="22"/>
                <w:lang w:val="en-US"/>
              </w:rPr>
              <w:t xml:space="preserve">Plánovaný průzkum zdravotní gramotnosti studentů pedagogických fakult v rámci „Joint Action (Cancers caused by infections, vaccine-preventable cancers and addressing communicable diseases (HIV/AIDS, </w:t>
            </w:r>
            <w:r w:rsidRPr="0013134F">
              <w:rPr>
                <w:rFonts w:asciiTheme="minorHAnsi" w:hAnsiTheme="minorHAnsi" w:cstheme="minorHAnsi"/>
                <w:bCs/>
                <w:sz w:val="22"/>
                <w:szCs w:val="22"/>
                <w:lang w:val="en-US"/>
              </w:rPr>
              <w:t>Tuberculosis, Hepatitis, 2025-2028)</w:t>
            </w:r>
          </w:p>
        </w:tc>
      </w:tr>
      <w:tr w14:paraId="4A26E251" w14:textId="7B0A826D" w:rsidTr="0013134F">
        <w:tblPrEx>
          <w:tblW w:w="14737" w:type="dxa"/>
          <w:tblLayout w:type="fixed"/>
          <w:tblLook w:val="0600"/>
        </w:tblPrEx>
        <w:trPr>
          <w:trHeight w:val="300"/>
        </w:trPr>
        <w:tc>
          <w:tcPr>
            <w:tcW w:w="1413" w:type="dxa"/>
            <w:vMerge w:val="restart"/>
            <w:vAlign w:val="center"/>
          </w:tcPr>
          <w:p w:rsidR="000275D6" w:rsidRPr="0013134F" w:rsidP="0013134F" w14:paraId="343FD9A9" w14:textId="7EFED9B6">
            <w:pPr>
              <w:rPr>
                <w:rFonts w:asciiTheme="minorHAnsi" w:hAnsiTheme="minorHAnsi" w:cstheme="minorHAnsi"/>
                <w:bCs/>
                <w:sz w:val="22"/>
                <w:szCs w:val="22"/>
              </w:rPr>
            </w:pPr>
            <w:r w:rsidRPr="0013134F">
              <w:rPr>
                <w:rFonts w:asciiTheme="minorHAnsi" w:hAnsiTheme="minorHAnsi" w:cstheme="minorHAnsi"/>
                <w:bCs/>
                <w:sz w:val="22"/>
                <w:szCs w:val="22"/>
              </w:rPr>
              <w:t xml:space="preserve">Dílčí cíl č. 1.1.6 </w:t>
            </w:r>
            <w:bookmarkStart w:id="231" w:name="_Hlk190780943"/>
            <w:r w:rsidRPr="0013134F">
              <w:rPr>
                <w:rFonts w:asciiTheme="minorHAnsi" w:hAnsiTheme="minorHAnsi" w:cstheme="minorHAnsi"/>
                <w:bCs/>
                <w:sz w:val="22"/>
                <w:szCs w:val="22"/>
              </w:rPr>
              <w:t>Vybudování a rozvoj center prevence ve zdravotnických zařízeních</w:t>
            </w:r>
            <w:bookmarkEnd w:id="231"/>
          </w:p>
        </w:tc>
        <w:tc>
          <w:tcPr>
            <w:tcW w:w="2095" w:type="dxa"/>
            <w:vAlign w:val="center"/>
          </w:tcPr>
          <w:p w:rsidR="000275D6" w:rsidRPr="0013134F" w:rsidP="0013134F" w14:paraId="7F1A65A8" w14:textId="77777777">
            <w:pPr>
              <w:rPr>
                <w:rFonts w:asciiTheme="minorHAnsi" w:hAnsiTheme="minorHAnsi" w:cstheme="minorHAnsi"/>
                <w:bCs/>
                <w:sz w:val="22"/>
                <w:szCs w:val="22"/>
              </w:rPr>
            </w:pPr>
            <w:r w:rsidRPr="0013134F">
              <w:rPr>
                <w:rFonts w:asciiTheme="minorHAnsi" w:hAnsiTheme="minorHAnsi" w:cstheme="minorHAnsi"/>
                <w:bCs/>
                <w:sz w:val="22"/>
                <w:szCs w:val="22"/>
              </w:rPr>
              <w:t>Cílem je posílit systém včasné detekce a snižování rizik spojených s chronickými nemocemi a závislostním chováním. Tato centra mají umožnit efektivní poskytování preventivních služeb, včetně screeningu, odborného poradenství a krátkých intervencí, čímž zvyšují zdravotní gramotnost populace.</w:t>
            </w:r>
          </w:p>
        </w:tc>
        <w:tc>
          <w:tcPr>
            <w:tcW w:w="2016" w:type="dxa"/>
            <w:vAlign w:val="center"/>
          </w:tcPr>
          <w:p w:rsidR="000275D6" w:rsidRPr="0013134F" w:rsidP="0013134F" w14:paraId="108DE96F" w14:textId="2D1FCD3A">
            <w:pPr>
              <w:rPr>
                <w:rFonts w:asciiTheme="minorHAnsi" w:hAnsiTheme="minorHAnsi" w:cstheme="minorHAnsi"/>
                <w:bCs/>
                <w:sz w:val="22"/>
                <w:szCs w:val="22"/>
              </w:rPr>
            </w:pPr>
            <w:r w:rsidRPr="0013134F">
              <w:rPr>
                <w:rFonts w:asciiTheme="minorHAnsi" w:hAnsiTheme="minorHAnsi" w:cstheme="minorHAnsi"/>
                <w:bCs/>
                <w:sz w:val="22"/>
                <w:szCs w:val="22"/>
              </w:rPr>
              <w:t>Vytvoření metodického zázemí pro založení a následný provoz center prevence ve zdravotnických zařízeních</w:t>
            </w:r>
          </w:p>
        </w:tc>
        <w:tc>
          <w:tcPr>
            <w:tcW w:w="850" w:type="dxa"/>
            <w:vAlign w:val="center"/>
          </w:tcPr>
          <w:p w:rsidR="000275D6" w:rsidRPr="0013134F" w:rsidP="0013134F" w14:paraId="7E7A73A7" w14:textId="716E4F42">
            <w:pPr>
              <w:rPr>
                <w:rFonts w:asciiTheme="minorHAnsi" w:hAnsiTheme="minorHAnsi" w:cstheme="minorHAnsi"/>
                <w:bCs/>
                <w:sz w:val="22"/>
                <w:szCs w:val="22"/>
              </w:rPr>
            </w:pPr>
            <w:r w:rsidRPr="0013134F">
              <w:rPr>
                <w:rFonts w:asciiTheme="minorHAnsi" w:hAnsiTheme="minorHAnsi" w:cstheme="minorHAnsi"/>
                <w:bCs/>
                <w:sz w:val="22"/>
                <w:szCs w:val="22"/>
              </w:rPr>
              <w:t>2021-2035</w:t>
            </w:r>
          </w:p>
        </w:tc>
        <w:tc>
          <w:tcPr>
            <w:tcW w:w="1276" w:type="dxa"/>
            <w:vAlign w:val="center"/>
          </w:tcPr>
          <w:p w:rsidR="000275D6" w:rsidRPr="0013134F" w:rsidP="0013134F" w14:paraId="06918194" w14:textId="3810F347">
            <w:pPr>
              <w:rPr>
                <w:rFonts w:asciiTheme="minorHAnsi" w:hAnsiTheme="minorHAnsi" w:cstheme="minorHAnsi"/>
                <w:bCs/>
                <w:sz w:val="22"/>
                <w:szCs w:val="22"/>
              </w:rPr>
            </w:pPr>
            <w:r w:rsidRPr="0013134F">
              <w:rPr>
                <w:rFonts w:asciiTheme="minorHAnsi" w:hAnsiTheme="minorHAnsi" w:cstheme="minorHAnsi"/>
                <w:bCs/>
                <w:sz w:val="22"/>
                <w:szCs w:val="22"/>
              </w:rPr>
              <w:t>1. Metodické zázemí</w:t>
            </w:r>
          </w:p>
          <w:p w:rsidR="000275D6" w:rsidRPr="0013134F" w:rsidP="0013134F" w14:paraId="1F0A7478" w14:textId="7D51B006">
            <w:pPr>
              <w:rPr>
                <w:rFonts w:asciiTheme="minorHAnsi" w:hAnsiTheme="minorHAnsi" w:cstheme="minorHAnsi"/>
                <w:bCs/>
                <w:sz w:val="22"/>
                <w:szCs w:val="22"/>
              </w:rPr>
            </w:pPr>
            <w:r w:rsidRPr="0013134F">
              <w:rPr>
                <w:rFonts w:asciiTheme="minorHAnsi" w:hAnsiTheme="minorHAnsi" w:cstheme="minorHAnsi"/>
                <w:bCs/>
                <w:sz w:val="22"/>
                <w:szCs w:val="22"/>
              </w:rPr>
              <w:t>MZD – SH/ OVZ</w:t>
            </w:r>
          </w:p>
          <w:p w:rsidR="000275D6" w:rsidRPr="0013134F" w:rsidP="0013134F" w14:paraId="0837BF81" w14:textId="77777777">
            <w:pPr>
              <w:rPr>
                <w:rFonts w:asciiTheme="minorHAnsi" w:hAnsiTheme="minorHAnsi" w:cstheme="minorHAnsi"/>
                <w:bCs/>
                <w:sz w:val="22"/>
                <w:szCs w:val="22"/>
              </w:rPr>
            </w:pPr>
          </w:p>
          <w:p w:rsidR="000275D6" w:rsidRPr="0013134F" w:rsidP="0013134F" w14:paraId="3ABF81E2" w14:textId="41DAD017">
            <w:pPr>
              <w:rPr>
                <w:rFonts w:asciiTheme="minorHAnsi" w:hAnsiTheme="minorHAnsi" w:cstheme="minorHAnsi"/>
                <w:bCs/>
                <w:sz w:val="22"/>
                <w:szCs w:val="22"/>
              </w:rPr>
            </w:pPr>
            <w:r w:rsidRPr="0013134F">
              <w:rPr>
                <w:rFonts w:asciiTheme="minorHAnsi" w:hAnsiTheme="minorHAnsi" w:cstheme="minorHAnsi"/>
                <w:bCs/>
                <w:sz w:val="22"/>
                <w:szCs w:val="22"/>
              </w:rPr>
              <w:t>2. Následný provoz</w:t>
            </w:r>
          </w:p>
          <w:p w:rsidR="000275D6" w:rsidRPr="0013134F" w:rsidP="0013134F" w14:paraId="6F22D6BD" w14:textId="21F0276B">
            <w:pPr>
              <w:rPr>
                <w:rFonts w:asciiTheme="minorHAnsi" w:hAnsiTheme="minorHAnsi" w:cstheme="minorHAnsi"/>
                <w:bCs/>
                <w:sz w:val="22"/>
                <w:szCs w:val="22"/>
              </w:rPr>
            </w:pPr>
            <w:r w:rsidRPr="0013134F">
              <w:rPr>
                <w:rFonts w:asciiTheme="minorHAnsi" w:hAnsiTheme="minorHAnsi" w:cstheme="minorHAnsi"/>
                <w:bCs/>
                <w:sz w:val="22"/>
                <w:szCs w:val="22"/>
              </w:rPr>
              <w:t>MZD</w:t>
            </w:r>
            <w:r w:rsidRPr="0013134F" w:rsidR="002B304E">
              <w:rPr>
                <w:rFonts w:asciiTheme="minorHAnsi" w:hAnsiTheme="minorHAnsi" w:cstheme="minorHAnsi"/>
                <w:bCs/>
                <w:sz w:val="22"/>
                <w:szCs w:val="22"/>
              </w:rPr>
              <w:t xml:space="preserve">- </w:t>
            </w:r>
            <w:r w:rsidRPr="0013134F">
              <w:rPr>
                <w:rFonts w:asciiTheme="minorHAnsi" w:hAnsiTheme="minorHAnsi" w:cstheme="minorHAnsi"/>
                <w:bCs/>
                <w:sz w:val="22"/>
                <w:szCs w:val="22"/>
              </w:rPr>
              <w:t>SE</w:t>
            </w:r>
            <w:r w:rsidRPr="0013134F" w:rsidR="002B304E">
              <w:rPr>
                <w:rFonts w:asciiTheme="minorHAnsi" w:hAnsiTheme="minorHAnsi" w:cstheme="minorHAnsi"/>
                <w:bCs/>
                <w:sz w:val="22"/>
                <w:szCs w:val="22"/>
              </w:rPr>
              <w:t>/CAU</w:t>
            </w:r>
          </w:p>
        </w:tc>
        <w:tc>
          <w:tcPr>
            <w:tcW w:w="2126" w:type="dxa"/>
            <w:vAlign w:val="center"/>
          </w:tcPr>
          <w:p w:rsidR="000275D6" w:rsidRPr="0013134F" w:rsidP="0013134F" w14:paraId="269504E0" w14:textId="55BF4A3A">
            <w:pPr>
              <w:rPr>
                <w:rFonts w:asciiTheme="minorHAnsi" w:hAnsiTheme="minorHAnsi" w:cstheme="minorHAnsi"/>
                <w:bCs/>
                <w:sz w:val="22"/>
                <w:szCs w:val="22"/>
              </w:rPr>
            </w:pPr>
            <w:r w:rsidRPr="0013134F">
              <w:rPr>
                <w:rFonts w:asciiTheme="minorHAnsi" w:hAnsiTheme="minorHAnsi" w:cstheme="minorHAnsi"/>
                <w:bCs/>
                <w:sz w:val="22"/>
                <w:szCs w:val="22"/>
              </w:rPr>
              <w:t xml:space="preserve">V rámci </w:t>
            </w:r>
            <w:r w:rsidRPr="0013134F" w:rsidR="002E3FCC">
              <w:rPr>
                <w:rFonts w:asciiTheme="minorHAnsi" w:hAnsiTheme="minorHAnsi" w:cstheme="minorHAnsi"/>
                <w:bCs/>
                <w:sz w:val="22"/>
                <w:szCs w:val="22"/>
              </w:rPr>
              <w:t>MZD</w:t>
            </w:r>
            <w:r w:rsidRPr="0013134F">
              <w:rPr>
                <w:rFonts w:asciiTheme="minorHAnsi" w:hAnsiTheme="minorHAnsi" w:cstheme="minorHAnsi"/>
                <w:bCs/>
                <w:sz w:val="22"/>
                <w:szCs w:val="22"/>
              </w:rPr>
              <w:t>: SH, SE, NZ, NL</w:t>
            </w:r>
          </w:p>
          <w:p w:rsidR="000275D6" w:rsidRPr="0013134F" w:rsidP="0013134F" w14:paraId="3E96AECB" w14:textId="0405B2DB">
            <w:pPr>
              <w:rPr>
                <w:rFonts w:asciiTheme="minorHAnsi" w:hAnsiTheme="minorHAnsi" w:cstheme="minorHAnsi"/>
                <w:bCs/>
                <w:sz w:val="22"/>
                <w:szCs w:val="22"/>
              </w:rPr>
            </w:pPr>
            <w:r w:rsidRPr="0013134F">
              <w:rPr>
                <w:rFonts w:asciiTheme="minorHAnsi" w:hAnsiTheme="minorHAnsi" w:cstheme="minorHAnsi"/>
                <w:bCs/>
                <w:sz w:val="22"/>
                <w:szCs w:val="22"/>
              </w:rPr>
              <w:t>SZÚ,</w:t>
            </w:r>
          </w:p>
          <w:p w:rsidR="000275D6" w:rsidRPr="0013134F" w:rsidP="0013134F" w14:paraId="3DE8D4B9" w14:textId="026DCA37">
            <w:pPr>
              <w:rPr>
                <w:rFonts w:asciiTheme="minorHAnsi" w:hAnsiTheme="minorHAnsi" w:cstheme="minorHAnsi"/>
                <w:bCs/>
                <w:sz w:val="22"/>
                <w:szCs w:val="22"/>
              </w:rPr>
            </w:pPr>
            <w:r w:rsidRPr="0013134F">
              <w:rPr>
                <w:rFonts w:asciiTheme="minorHAnsi" w:hAnsiTheme="minorHAnsi" w:cstheme="minorHAnsi"/>
                <w:bCs/>
                <w:sz w:val="22"/>
                <w:szCs w:val="22"/>
              </w:rPr>
              <w:t>poskytovatelé zdravotních služeb, zdravotní pojišťovny, kraje a obce, pacientské organizace, NNO, odborné společnosti, UZIS</w:t>
            </w:r>
          </w:p>
        </w:tc>
        <w:tc>
          <w:tcPr>
            <w:tcW w:w="2410" w:type="dxa"/>
            <w:vAlign w:val="center"/>
          </w:tcPr>
          <w:p w:rsidR="000275D6" w:rsidRPr="0013134F" w:rsidP="0013134F" w14:paraId="553214AC" w14:textId="77777777">
            <w:pPr>
              <w:spacing w:after="120"/>
              <w:rPr>
                <w:rFonts w:asciiTheme="minorHAnsi" w:hAnsiTheme="minorHAnsi" w:cstheme="minorHAnsi"/>
                <w:bCs/>
                <w:sz w:val="22"/>
                <w:szCs w:val="22"/>
              </w:rPr>
            </w:pPr>
            <w:r w:rsidRPr="0013134F">
              <w:rPr>
                <w:rFonts w:asciiTheme="minorHAnsi" w:hAnsiTheme="minorHAnsi" w:cstheme="minorHAnsi"/>
                <w:bCs/>
                <w:sz w:val="22"/>
                <w:szCs w:val="22"/>
              </w:rPr>
              <w:t>Vzorový projekt zahájen.</w:t>
            </w:r>
          </w:p>
          <w:p w:rsidR="000275D6" w:rsidRPr="0013134F" w:rsidP="0013134F" w14:paraId="7D4FF1BB" w14:textId="77777777">
            <w:pPr>
              <w:spacing w:after="120"/>
              <w:rPr>
                <w:rFonts w:asciiTheme="minorHAnsi" w:hAnsiTheme="minorHAnsi" w:cstheme="minorHAnsi"/>
                <w:bCs/>
                <w:sz w:val="22"/>
                <w:szCs w:val="22"/>
              </w:rPr>
            </w:pPr>
          </w:p>
          <w:p w:rsidR="000275D6" w:rsidRPr="0013134F" w:rsidP="0013134F" w14:paraId="28D9E4AF" w14:textId="48F35AE0">
            <w:pPr>
              <w:rPr>
                <w:rFonts w:asciiTheme="minorHAnsi" w:hAnsiTheme="minorHAnsi" w:cstheme="minorHAnsi"/>
                <w:bCs/>
                <w:sz w:val="22"/>
                <w:szCs w:val="22"/>
              </w:rPr>
            </w:pPr>
            <w:r w:rsidRPr="0013134F">
              <w:rPr>
                <w:rFonts w:asciiTheme="minorHAnsi" w:hAnsiTheme="minorHAnsi" w:cstheme="minorHAnsi"/>
                <w:bCs/>
                <w:sz w:val="22"/>
                <w:szCs w:val="22"/>
              </w:rPr>
              <w:t>Probíhá příprava analytických podkladů pro oblast prevence využitelná na úrovni plánování organizace zdravotní péče v menších územních celcích (okresy apod.).</w:t>
            </w:r>
          </w:p>
        </w:tc>
        <w:tc>
          <w:tcPr>
            <w:tcW w:w="2551" w:type="dxa"/>
            <w:vAlign w:val="center"/>
          </w:tcPr>
          <w:p w:rsidR="000275D6" w:rsidRPr="0013134F" w:rsidP="0013134F" w14:paraId="15E57D77" w14:textId="77777777">
            <w:pPr>
              <w:spacing w:after="120"/>
              <w:rPr>
                <w:rFonts w:asciiTheme="minorHAnsi" w:hAnsiTheme="minorHAnsi" w:cstheme="minorHAnsi"/>
                <w:bCs/>
                <w:sz w:val="22"/>
                <w:szCs w:val="22"/>
              </w:rPr>
            </w:pPr>
          </w:p>
          <w:p w:rsidR="000275D6" w:rsidRPr="0013134F" w:rsidP="0013134F" w14:paraId="5D3A889B" w14:textId="241A2FCC">
            <w:pPr>
              <w:spacing w:after="120"/>
              <w:rPr>
                <w:rFonts w:asciiTheme="minorHAnsi" w:hAnsiTheme="minorHAnsi" w:cstheme="minorHAnsi"/>
                <w:bCs/>
                <w:sz w:val="22"/>
                <w:szCs w:val="22"/>
              </w:rPr>
            </w:pPr>
          </w:p>
        </w:tc>
      </w:tr>
      <w:tr w14:paraId="5CC1F2E1" w14:textId="22D503A2" w:rsidTr="0013134F">
        <w:tblPrEx>
          <w:tblW w:w="14737" w:type="dxa"/>
          <w:tblLayout w:type="fixed"/>
          <w:tblLook w:val="0600"/>
        </w:tblPrEx>
        <w:trPr>
          <w:trHeight w:val="300"/>
        </w:trPr>
        <w:tc>
          <w:tcPr>
            <w:tcW w:w="1413" w:type="dxa"/>
            <w:vMerge/>
            <w:vAlign w:val="center"/>
          </w:tcPr>
          <w:p w:rsidR="000275D6" w:rsidRPr="0013134F" w:rsidP="0013134F" w14:paraId="6431608A" w14:textId="77777777">
            <w:pPr>
              <w:rPr>
                <w:rFonts w:asciiTheme="minorHAnsi" w:hAnsiTheme="minorHAnsi" w:cstheme="minorHAnsi"/>
                <w:bCs/>
                <w:sz w:val="22"/>
                <w:szCs w:val="22"/>
              </w:rPr>
            </w:pPr>
          </w:p>
        </w:tc>
        <w:tc>
          <w:tcPr>
            <w:tcW w:w="2095" w:type="dxa"/>
            <w:vAlign w:val="center"/>
          </w:tcPr>
          <w:p w:rsidR="000275D6" w:rsidRPr="0013134F" w:rsidP="0013134F" w14:paraId="275980A7" w14:textId="77777777">
            <w:pPr>
              <w:rPr>
                <w:rFonts w:asciiTheme="minorHAnsi" w:hAnsiTheme="minorHAnsi" w:cstheme="minorHAnsi"/>
                <w:bCs/>
                <w:sz w:val="22"/>
                <w:szCs w:val="22"/>
              </w:rPr>
            </w:pPr>
          </w:p>
        </w:tc>
        <w:tc>
          <w:tcPr>
            <w:tcW w:w="2016" w:type="dxa"/>
            <w:vAlign w:val="center"/>
          </w:tcPr>
          <w:p w:rsidR="000275D6" w:rsidRPr="0013134F" w:rsidP="0013134F" w14:paraId="55516799" w14:textId="691D6285">
            <w:pPr>
              <w:rPr>
                <w:rFonts w:asciiTheme="minorHAnsi" w:hAnsiTheme="minorHAnsi" w:cstheme="minorHAnsi"/>
                <w:bCs/>
                <w:sz w:val="22"/>
                <w:szCs w:val="22"/>
              </w:rPr>
            </w:pPr>
            <w:r w:rsidRPr="0013134F">
              <w:rPr>
                <w:rFonts w:asciiTheme="minorHAnsi" w:hAnsiTheme="minorHAnsi" w:cstheme="minorHAnsi"/>
                <w:bCs/>
                <w:sz w:val="22"/>
                <w:szCs w:val="22"/>
              </w:rPr>
              <w:t>Pravidelný monitoring zdravotního stavu populace</w:t>
            </w:r>
          </w:p>
        </w:tc>
        <w:tc>
          <w:tcPr>
            <w:tcW w:w="850" w:type="dxa"/>
            <w:vAlign w:val="center"/>
          </w:tcPr>
          <w:p w:rsidR="000275D6" w:rsidRPr="0013134F" w:rsidP="0013134F" w14:paraId="67BC3A73" w14:textId="7A9E2DFD">
            <w:pPr>
              <w:spacing w:before="120"/>
              <w:rPr>
                <w:rFonts w:asciiTheme="minorHAnsi" w:hAnsiTheme="minorHAnsi" w:cstheme="minorHAnsi"/>
                <w:bCs/>
                <w:sz w:val="22"/>
                <w:szCs w:val="22"/>
              </w:rPr>
            </w:pPr>
            <w:r w:rsidRPr="0013134F">
              <w:rPr>
                <w:rFonts w:asciiTheme="minorHAnsi" w:hAnsiTheme="minorHAnsi" w:cstheme="minorHAnsi"/>
                <w:bCs/>
                <w:sz w:val="22"/>
                <w:szCs w:val="22"/>
              </w:rPr>
              <w:t>2021-2030</w:t>
            </w:r>
          </w:p>
          <w:p w:rsidR="000275D6" w:rsidRPr="0013134F" w:rsidP="0013134F" w14:paraId="3B1B2B23" w14:textId="2157304F">
            <w:pPr>
              <w:rPr>
                <w:rFonts w:asciiTheme="minorHAnsi" w:hAnsiTheme="minorHAnsi" w:cstheme="minorHAnsi"/>
                <w:bCs/>
                <w:sz w:val="22"/>
                <w:szCs w:val="22"/>
              </w:rPr>
            </w:pPr>
            <w:r w:rsidRPr="0013134F">
              <w:rPr>
                <w:rFonts w:asciiTheme="minorHAnsi" w:hAnsiTheme="minorHAnsi" w:cstheme="minorHAnsi"/>
                <w:bCs/>
                <w:sz w:val="22"/>
                <w:szCs w:val="22"/>
              </w:rPr>
              <w:t xml:space="preserve">Zprávy budou </w:t>
            </w:r>
            <w:r w:rsidRPr="0013134F">
              <w:rPr>
                <w:rFonts w:asciiTheme="minorHAnsi" w:hAnsiTheme="minorHAnsi" w:cstheme="minorHAnsi"/>
                <w:bCs/>
                <w:sz w:val="22"/>
                <w:szCs w:val="22"/>
              </w:rPr>
              <w:t>předkládány periodicky ve tříletých intervalech 2023, 2026, 2029</w:t>
            </w:r>
          </w:p>
        </w:tc>
        <w:tc>
          <w:tcPr>
            <w:tcW w:w="1276" w:type="dxa"/>
            <w:vAlign w:val="center"/>
          </w:tcPr>
          <w:p w:rsidR="000275D6" w:rsidRPr="0013134F" w:rsidP="0013134F" w14:paraId="1C52C3FF" w14:textId="4D8BC2D7">
            <w:pPr>
              <w:rPr>
                <w:rFonts w:asciiTheme="minorHAnsi" w:hAnsiTheme="minorHAnsi" w:cstheme="minorHAnsi"/>
                <w:bCs/>
                <w:sz w:val="22"/>
                <w:szCs w:val="22"/>
              </w:rPr>
            </w:pPr>
            <w:r w:rsidRPr="0013134F">
              <w:rPr>
                <w:rFonts w:asciiTheme="minorHAnsi" w:hAnsiTheme="minorHAnsi" w:cstheme="minorHAnsi"/>
                <w:bCs/>
                <w:sz w:val="22"/>
                <w:szCs w:val="22"/>
              </w:rPr>
              <w:t>ÚZIS</w:t>
            </w:r>
          </w:p>
        </w:tc>
        <w:tc>
          <w:tcPr>
            <w:tcW w:w="2126" w:type="dxa"/>
            <w:vAlign w:val="center"/>
          </w:tcPr>
          <w:p w:rsidR="000275D6" w:rsidRPr="0013134F" w:rsidP="0013134F" w14:paraId="2E35BECB" w14:textId="3AF21460">
            <w:pPr>
              <w:spacing w:before="120"/>
              <w:rPr>
                <w:rFonts w:asciiTheme="minorHAnsi" w:hAnsiTheme="minorHAnsi" w:cstheme="minorHAnsi"/>
                <w:bCs/>
                <w:sz w:val="22"/>
                <w:szCs w:val="22"/>
              </w:rPr>
            </w:pPr>
            <w:r w:rsidRPr="0013134F">
              <w:rPr>
                <w:rFonts w:asciiTheme="minorHAnsi" w:hAnsiTheme="minorHAnsi" w:cstheme="minorHAnsi"/>
                <w:bCs/>
                <w:sz w:val="22"/>
                <w:szCs w:val="22"/>
              </w:rPr>
              <w:t xml:space="preserve">V rámci </w:t>
            </w:r>
            <w:r w:rsidRPr="0013134F" w:rsidR="002E3FCC">
              <w:rPr>
                <w:rFonts w:asciiTheme="minorHAnsi" w:hAnsiTheme="minorHAnsi" w:cstheme="minorHAnsi"/>
                <w:bCs/>
                <w:sz w:val="22"/>
                <w:szCs w:val="22"/>
              </w:rPr>
              <w:t>MZD</w:t>
            </w:r>
            <w:r w:rsidRPr="0013134F">
              <w:rPr>
                <w:rFonts w:asciiTheme="minorHAnsi" w:hAnsiTheme="minorHAnsi" w:cstheme="minorHAnsi"/>
                <w:bCs/>
                <w:sz w:val="22"/>
                <w:szCs w:val="22"/>
              </w:rPr>
              <w:t>: SH,</w:t>
            </w:r>
          </w:p>
          <w:p w:rsidR="000275D6" w:rsidRPr="0013134F" w:rsidP="0013134F" w14:paraId="5EE52B37" w14:textId="74047EEA">
            <w:pPr>
              <w:rPr>
                <w:rFonts w:asciiTheme="minorHAnsi" w:hAnsiTheme="minorHAnsi" w:cstheme="minorHAnsi"/>
                <w:bCs/>
                <w:sz w:val="22"/>
                <w:szCs w:val="22"/>
              </w:rPr>
            </w:pPr>
            <w:r w:rsidRPr="0013134F">
              <w:rPr>
                <w:rFonts w:asciiTheme="minorHAnsi" w:hAnsiTheme="minorHAnsi" w:cstheme="minorHAnsi"/>
                <w:bCs/>
                <w:sz w:val="22"/>
                <w:szCs w:val="22"/>
              </w:rPr>
              <w:t>SZÚ,</w:t>
            </w:r>
          </w:p>
        </w:tc>
        <w:tc>
          <w:tcPr>
            <w:tcW w:w="2410" w:type="dxa"/>
            <w:vAlign w:val="center"/>
          </w:tcPr>
          <w:p w:rsidR="000275D6" w:rsidRPr="0013134F" w:rsidP="0013134F" w14:paraId="1D15387D" w14:textId="65C2E6A2">
            <w:pPr>
              <w:rPr>
                <w:rFonts w:asciiTheme="minorHAnsi" w:hAnsiTheme="minorHAnsi" w:cstheme="minorHAnsi"/>
                <w:bCs/>
                <w:sz w:val="22"/>
                <w:szCs w:val="22"/>
              </w:rPr>
            </w:pPr>
            <w:r w:rsidRPr="0013134F">
              <w:rPr>
                <w:rFonts w:asciiTheme="minorHAnsi" w:hAnsiTheme="minorHAnsi" w:cstheme="minorHAnsi"/>
                <w:bCs/>
                <w:sz w:val="22"/>
                <w:szCs w:val="22"/>
              </w:rPr>
              <w:t xml:space="preserve">studie EHES – zdravotní vyšetření dospělé populace (25–64 let) jednotnou mezinárodní </w:t>
            </w:r>
            <w:r w:rsidRPr="0013134F">
              <w:rPr>
                <w:rFonts w:asciiTheme="minorHAnsi" w:hAnsiTheme="minorHAnsi" w:cstheme="minorHAnsi"/>
                <w:bCs/>
                <w:sz w:val="22"/>
                <w:szCs w:val="22"/>
              </w:rPr>
              <w:t>metodikou (European Health Examination Survey) – 2014 a 2019</w:t>
            </w:r>
          </w:p>
          <w:p w:rsidR="000275D6" w:rsidRPr="0013134F" w:rsidP="0013134F" w14:paraId="3C6F043E" w14:textId="27E037F4">
            <w:pPr>
              <w:rPr>
                <w:rFonts w:asciiTheme="minorHAnsi" w:hAnsiTheme="minorHAnsi" w:cstheme="minorHAnsi"/>
                <w:bCs/>
                <w:sz w:val="22"/>
                <w:szCs w:val="22"/>
              </w:rPr>
            </w:pPr>
            <w:r w:rsidRPr="0013134F">
              <w:rPr>
                <w:rFonts w:asciiTheme="minorHAnsi" w:hAnsiTheme="minorHAnsi" w:cstheme="minorHAnsi"/>
                <w:bCs/>
                <w:sz w:val="22"/>
                <w:szCs w:val="22"/>
              </w:rPr>
              <w:t>Evropské výběrové šetření o zdraví EHIS – realizuje ÚZIS (2019)</w:t>
            </w:r>
          </w:p>
          <w:p w:rsidR="000275D6" w:rsidRPr="0013134F" w:rsidP="0013134F" w14:paraId="18B7C309" w14:textId="3B414CD9">
            <w:pPr>
              <w:rPr>
                <w:rFonts w:asciiTheme="minorHAnsi" w:hAnsiTheme="minorHAnsi" w:cstheme="minorHAnsi"/>
                <w:bCs/>
                <w:sz w:val="22"/>
                <w:szCs w:val="22"/>
              </w:rPr>
            </w:pPr>
          </w:p>
        </w:tc>
        <w:tc>
          <w:tcPr>
            <w:tcW w:w="2551" w:type="dxa"/>
            <w:vAlign w:val="center"/>
          </w:tcPr>
          <w:p w:rsidR="000275D6" w:rsidRPr="0013134F" w:rsidP="0013134F" w14:paraId="5A3B2992" w14:textId="5FDF1AF6">
            <w:pPr>
              <w:rPr>
                <w:rFonts w:asciiTheme="minorHAnsi" w:hAnsiTheme="minorHAnsi" w:cstheme="minorHAnsi"/>
                <w:bCs/>
                <w:sz w:val="22"/>
                <w:szCs w:val="22"/>
              </w:rPr>
            </w:pPr>
            <w:r w:rsidRPr="0013134F">
              <w:rPr>
                <w:rFonts w:asciiTheme="minorHAnsi" w:hAnsiTheme="minorHAnsi" w:cstheme="minorHAnsi"/>
                <w:bCs/>
                <w:sz w:val="22"/>
                <w:szCs w:val="22"/>
              </w:rPr>
              <w:t>V rámci JAPrevent NCD – výzkum HLS 24 (monitoring zdravotní gramotnosti - populační</w:t>
            </w:r>
          </w:p>
          <w:p w:rsidR="000275D6" w:rsidRPr="0013134F" w:rsidP="0013134F" w14:paraId="0FA17F6E" w14:textId="77777777">
            <w:pPr>
              <w:rPr>
                <w:rFonts w:asciiTheme="minorHAnsi" w:hAnsiTheme="minorHAnsi" w:cstheme="minorHAnsi"/>
                <w:bCs/>
                <w:sz w:val="22"/>
                <w:szCs w:val="22"/>
              </w:rPr>
            </w:pPr>
            <w:r w:rsidRPr="0013134F">
              <w:rPr>
                <w:rFonts w:asciiTheme="minorHAnsi" w:hAnsiTheme="minorHAnsi" w:cstheme="minorHAnsi"/>
                <w:bCs/>
                <w:sz w:val="22"/>
                <w:szCs w:val="22"/>
              </w:rPr>
              <w:t>šetření)</w:t>
            </w:r>
          </w:p>
          <w:p w:rsidR="000275D6" w:rsidRPr="0013134F" w:rsidP="0013134F" w14:paraId="60F91692" w14:textId="7AB5BF19">
            <w:pPr>
              <w:rPr>
                <w:rFonts w:asciiTheme="minorHAnsi" w:hAnsiTheme="minorHAnsi" w:cstheme="minorHAnsi"/>
                <w:bCs/>
                <w:sz w:val="22"/>
                <w:szCs w:val="22"/>
              </w:rPr>
            </w:pPr>
            <w:r w:rsidRPr="0013134F">
              <w:rPr>
                <w:rFonts w:asciiTheme="minorHAnsi" w:hAnsiTheme="minorHAnsi" w:cstheme="minorHAnsi"/>
                <w:bCs/>
                <w:sz w:val="22"/>
                <w:szCs w:val="22"/>
              </w:rPr>
              <w:t>3. etapa studie EHES (červenec 2025–únor 2026)</w:t>
            </w:r>
          </w:p>
        </w:tc>
      </w:tr>
      <w:tr w14:paraId="7D89D7E7" w14:textId="4EE3CC22" w:rsidTr="0013134F">
        <w:tblPrEx>
          <w:tblW w:w="14737" w:type="dxa"/>
          <w:tblLayout w:type="fixed"/>
          <w:tblLook w:val="0600"/>
        </w:tblPrEx>
        <w:trPr>
          <w:trHeight w:val="300"/>
        </w:trPr>
        <w:tc>
          <w:tcPr>
            <w:tcW w:w="1413" w:type="dxa"/>
            <w:vMerge w:val="restart"/>
            <w:vAlign w:val="center"/>
          </w:tcPr>
          <w:p w:rsidR="000275D6" w:rsidRPr="0013134F" w:rsidP="0013134F" w14:paraId="178F8DF0" w14:textId="1F7ACC17">
            <w:pPr>
              <w:rPr>
                <w:rFonts w:asciiTheme="minorHAnsi" w:hAnsiTheme="minorHAnsi" w:cstheme="minorHAnsi"/>
                <w:bCs/>
                <w:sz w:val="22"/>
                <w:szCs w:val="22"/>
              </w:rPr>
            </w:pPr>
            <w:r w:rsidRPr="0013134F">
              <w:rPr>
                <w:rFonts w:asciiTheme="minorHAnsi" w:hAnsiTheme="minorHAnsi" w:cstheme="minorHAnsi"/>
                <w:bCs/>
                <w:sz w:val="22"/>
                <w:szCs w:val="22"/>
              </w:rPr>
              <w:t>Dílčí cíl č. 1.1.7 Vybudování Národního zdravotnického informačního portálu</w:t>
            </w:r>
          </w:p>
          <w:p w:rsidR="000275D6" w:rsidRPr="0013134F" w:rsidP="0013134F" w14:paraId="7944EEC0" w14:textId="77777777">
            <w:pPr>
              <w:rPr>
                <w:rFonts w:asciiTheme="minorHAnsi" w:hAnsiTheme="minorHAnsi" w:cstheme="minorHAnsi"/>
                <w:bCs/>
                <w:sz w:val="22"/>
                <w:szCs w:val="22"/>
              </w:rPr>
            </w:pPr>
          </w:p>
        </w:tc>
        <w:tc>
          <w:tcPr>
            <w:tcW w:w="2095" w:type="dxa"/>
            <w:vAlign w:val="center"/>
          </w:tcPr>
          <w:p w:rsidR="000275D6" w:rsidRPr="0013134F" w:rsidP="0013134F" w14:paraId="0E447FC9" w14:textId="77777777">
            <w:pPr>
              <w:rPr>
                <w:rFonts w:asciiTheme="minorHAnsi" w:hAnsiTheme="minorHAnsi" w:cstheme="minorHAnsi"/>
                <w:bCs/>
                <w:sz w:val="22"/>
                <w:szCs w:val="22"/>
              </w:rPr>
            </w:pPr>
            <w:r w:rsidRPr="0013134F">
              <w:rPr>
                <w:rFonts w:asciiTheme="minorHAnsi" w:hAnsiTheme="minorHAnsi" w:cstheme="minorHAnsi"/>
                <w:bCs/>
                <w:sz w:val="22"/>
                <w:szCs w:val="22"/>
              </w:rPr>
              <w:t xml:space="preserve">Vybudování Národního zdravotnického informačního portálu zajistí občanům snadný přístup k ověřeným a aktuálním informacím o prevenci, léčbě a zdravotních službách, čímž podpoří zdravotní gramotnost a odpovědnost za vlastní zdraví. Portál </w:t>
            </w:r>
            <w:r w:rsidRPr="0013134F">
              <w:rPr>
                <w:rFonts w:asciiTheme="minorHAnsi" w:hAnsiTheme="minorHAnsi" w:cstheme="minorHAnsi"/>
                <w:bCs/>
                <w:sz w:val="22"/>
                <w:szCs w:val="22"/>
              </w:rPr>
              <w:t>zároveň podpoří prevenci dezinformací a usnadní implementaci moderních eHealth řešení v souladu s národní strategií digitalizace zdravotnictví.</w:t>
            </w:r>
          </w:p>
        </w:tc>
        <w:tc>
          <w:tcPr>
            <w:tcW w:w="2016" w:type="dxa"/>
            <w:vAlign w:val="center"/>
          </w:tcPr>
          <w:p w:rsidR="000275D6" w:rsidRPr="0013134F" w:rsidP="0013134F" w14:paraId="64882F4A" w14:textId="2FA95592">
            <w:pPr>
              <w:rPr>
                <w:rFonts w:asciiTheme="minorHAnsi" w:hAnsiTheme="minorHAnsi" w:cstheme="minorHAnsi"/>
                <w:bCs/>
                <w:sz w:val="22"/>
                <w:szCs w:val="22"/>
              </w:rPr>
            </w:pPr>
            <w:r w:rsidRPr="0013134F">
              <w:rPr>
                <w:rFonts w:asciiTheme="minorHAnsi" w:hAnsiTheme="minorHAnsi" w:cstheme="minorHAnsi"/>
                <w:bCs/>
                <w:sz w:val="22"/>
                <w:szCs w:val="22"/>
              </w:rPr>
              <w:t>Dokončení produkční verze systému Národního zdravotnického informačního portálu (NZIP)</w:t>
            </w:r>
          </w:p>
        </w:tc>
        <w:tc>
          <w:tcPr>
            <w:tcW w:w="850" w:type="dxa"/>
            <w:vAlign w:val="center"/>
          </w:tcPr>
          <w:p w:rsidR="000275D6" w:rsidRPr="0013134F" w:rsidP="0013134F" w14:paraId="0296DFF3" w14:textId="77777777">
            <w:pPr>
              <w:rPr>
                <w:rFonts w:asciiTheme="minorHAnsi" w:hAnsiTheme="minorHAnsi" w:cstheme="minorHAnsi"/>
                <w:bCs/>
                <w:sz w:val="22"/>
                <w:szCs w:val="22"/>
              </w:rPr>
            </w:pPr>
            <w:r w:rsidRPr="0013134F">
              <w:rPr>
                <w:rFonts w:asciiTheme="minorHAnsi" w:hAnsiTheme="minorHAnsi" w:cstheme="minorHAnsi"/>
                <w:bCs/>
                <w:sz w:val="22"/>
                <w:szCs w:val="22"/>
              </w:rPr>
              <w:t>2020-2021</w:t>
            </w:r>
          </w:p>
        </w:tc>
        <w:tc>
          <w:tcPr>
            <w:tcW w:w="1276" w:type="dxa"/>
            <w:vAlign w:val="center"/>
          </w:tcPr>
          <w:p w:rsidR="000275D6" w:rsidRPr="0013134F" w:rsidP="0013134F" w14:paraId="711A2971" w14:textId="77777777">
            <w:pPr>
              <w:rPr>
                <w:rFonts w:asciiTheme="minorHAnsi" w:hAnsiTheme="minorHAnsi" w:cstheme="minorHAnsi"/>
                <w:bCs/>
                <w:sz w:val="22"/>
                <w:szCs w:val="22"/>
              </w:rPr>
            </w:pPr>
            <w:r w:rsidRPr="0013134F">
              <w:rPr>
                <w:rFonts w:asciiTheme="minorHAnsi" w:hAnsiTheme="minorHAnsi" w:cstheme="minorHAnsi"/>
                <w:bCs/>
                <w:sz w:val="22"/>
                <w:szCs w:val="22"/>
              </w:rPr>
              <w:t>ÚZIS</w:t>
            </w:r>
          </w:p>
        </w:tc>
        <w:tc>
          <w:tcPr>
            <w:tcW w:w="2126" w:type="dxa"/>
            <w:vAlign w:val="center"/>
          </w:tcPr>
          <w:p w:rsidR="000275D6" w:rsidRPr="0013134F" w:rsidP="0013134F" w14:paraId="13B4CECA" w14:textId="0BAC98E4">
            <w:pPr>
              <w:rPr>
                <w:rFonts w:asciiTheme="minorHAnsi" w:hAnsiTheme="minorHAnsi" w:cstheme="minorHAnsi"/>
                <w:bCs/>
                <w:sz w:val="22"/>
                <w:szCs w:val="22"/>
              </w:rPr>
            </w:pPr>
            <w:r w:rsidRPr="0013134F">
              <w:rPr>
                <w:rFonts w:asciiTheme="minorHAnsi" w:hAnsiTheme="minorHAnsi" w:cstheme="minorHAnsi"/>
                <w:bCs/>
                <w:sz w:val="22"/>
                <w:szCs w:val="22"/>
              </w:rPr>
              <w:t xml:space="preserve">V rámci </w:t>
            </w:r>
            <w:r w:rsidRPr="0013134F" w:rsidR="002E3FCC">
              <w:rPr>
                <w:rFonts w:asciiTheme="minorHAnsi" w:hAnsiTheme="minorHAnsi" w:cstheme="minorHAnsi"/>
                <w:bCs/>
                <w:sz w:val="22"/>
                <w:szCs w:val="22"/>
              </w:rPr>
              <w:t>MZD</w:t>
            </w:r>
            <w:r w:rsidRPr="0013134F">
              <w:rPr>
                <w:rFonts w:asciiTheme="minorHAnsi" w:hAnsiTheme="minorHAnsi" w:cstheme="minorHAnsi"/>
                <w:bCs/>
                <w:sz w:val="22"/>
                <w:szCs w:val="22"/>
              </w:rPr>
              <w:t>: SL, SZ</w:t>
            </w:r>
          </w:p>
          <w:p w:rsidR="000275D6" w:rsidRPr="0013134F" w:rsidP="0013134F" w14:paraId="1A6DD3CE" w14:textId="0553CA56">
            <w:pPr>
              <w:rPr>
                <w:rFonts w:asciiTheme="minorHAnsi" w:hAnsiTheme="minorHAnsi" w:cstheme="minorHAnsi"/>
                <w:bCs/>
                <w:sz w:val="22"/>
                <w:szCs w:val="22"/>
              </w:rPr>
            </w:pPr>
            <w:r w:rsidRPr="0013134F">
              <w:rPr>
                <w:rFonts w:asciiTheme="minorHAnsi" w:hAnsiTheme="minorHAnsi" w:cstheme="minorHAnsi"/>
                <w:bCs/>
                <w:sz w:val="22"/>
                <w:szCs w:val="22"/>
              </w:rPr>
              <w:t>SZÚ,</w:t>
            </w:r>
          </w:p>
          <w:p w:rsidR="000275D6" w:rsidRPr="0013134F" w:rsidP="0013134F" w14:paraId="02635710" w14:textId="2A2AEA1C">
            <w:pPr>
              <w:rPr>
                <w:rFonts w:asciiTheme="minorHAnsi" w:hAnsiTheme="minorHAnsi" w:cstheme="minorHAnsi"/>
                <w:bCs/>
                <w:sz w:val="22"/>
                <w:szCs w:val="22"/>
              </w:rPr>
            </w:pPr>
            <w:r w:rsidRPr="0013134F">
              <w:rPr>
                <w:rFonts w:asciiTheme="minorHAnsi" w:hAnsiTheme="minorHAnsi" w:cstheme="minorHAnsi"/>
                <w:bCs/>
                <w:sz w:val="22"/>
                <w:szCs w:val="22"/>
              </w:rPr>
              <w:t>akademická sféra, pacientské organizace</w:t>
            </w:r>
          </w:p>
        </w:tc>
        <w:tc>
          <w:tcPr>
            <w:tcW w:w="2410" w:type="dxa"/>
            <w:vAlign w:val="center"/>
          </w:tcPr>
          <w:p w:rsidR="000275D6" w:rsidP="0013134F" w14:paraId="6B867DC3" w14:textId="7A85F21F">
            <w:pPr>
              <w:spacing w:after="120"/>
              <w:rPr>
                <w:rFonts w:asciiTheme="minorHAnsi" w:hAnsiTheme="minorHAnsi" w:cstheme="minorHAnsi"/>
                <w:bCs/>
                <w:sz w:val="22"/>
                <w:szCs w:val="22"/>
              </w:rPr>
            </w:pPr>
            <w:r w:rsidRPr="0013134F">
              <w:rPr>
                <w:rFonts w:asciiTheme="minorHAnsi" w:hAnsiTheme="minorHAnsi" w:cstheme="minorHAnsi"/>
                <w:bCs/>
                <w:sz w:val="22"/>
                <w:szCs w:val="22"/>
              </w:rPr>
              <w:t>Splněno. Nzip.cz</w:t>
            </w:r>
          </w:p>
          <w:p w:rsidR="00293511" w:rsidP="0013134F" w14:paraId="5EDF8484" w14:textId="77777777">
            <w:pPr>
              <w:spacing w:after="120"/>
              <w:rPr>
                <w:rFonts w:asciiTheme="minorHAnsi" w:hAnsiTheme="minorHAnsi" w:cstheme="minorHAnsi"/>
                <w:bCs/>
                <w:sz w:val="22"/>
                <w:szCs w:val="22"/>
              </w:rPr>
            </w:pPr>
          </w:p>
          <w:p w:rsidR="00293511" w:rsidRPr="0013134F" w:rsidP="00293511" w14:paraId="2850917E" w14:textId="7BA49492">
            <w:pPr>
              <w:spacing w:after="120"/>
              <w:rPr>
                <w:rFonts w:asciiTheme="minorHAnsi" w:hAnsiTheme="minorHAnsi" w:cstheme="minorHAnsi"/>
                <w:bCs/>
                <w:sz w:val="22"/>
                <w:szCs w:val="22"/>
              </w:rPr>
            </w:pPr>
            <w:r>
              <w:rPr>
                <w:rFonts w:asciiTheme="minorHAnsi" w:hAnsiTheme="minorHAnsi" w:cstheme="minorHAnsi"/>
                <w:bCs/>
                <w:sz w:val="22"/>
                <w:szCs w:val="22"/>
              </w:rPr>
              <w:t>Realizace p</w:t>
            </w:r>
            <w:r w:rsidRPr="005268D2">
              <w:rPr>
                <w:rFonts w:asciiTheme="minorHAnsi" w:hAnsiTheme="minorHAnsi" w:cstheme="minorHAnsi"/>
                <w:bCs/>
                <w:sz w:val="22"/>
                <w:szCs w:val="22"/>
              </w:rPr>
              <w:t>rojekt</w:t>
            </w:r>
            <w:r>
              <w:rPr>
                <w:rFonts w:asciiTheme="minorHAnsi" w:hAnsiTheme="minorHAnsi" w:cstheme="minorHAnsi"/>
                <w:bCs/>
                <w:sz w:val="22"/>
                <w:szCs w:val="22"/>
              </w:rPr>
              <w:t>u</w:t>
            </w:r>
            <w:r w:rsidRPr="005268D2">
              <w:rPr>
                <w:rFonts w:asciiTheme="minorHAnsi" w:hAnsiTheme="minorHAnsi" w:cstheme="minorHAnsi"/>
                <w:bCs/>
                <w:sz w:val="22"/>
                <w:szCs w:val="22"/>
              </w:rPr>
              <w:t xml:space="preserve"> Systematická edukace a zvyšování zdravotní gramotnosti populace prostřednictvím NZIP</w:t>
            </w:r>
            <w:r>
              <w:rPr>
                <w:rFonts w:asciiTheme="minorHAnsi" w:hAnsiTheme="minorHAnsi" w:cstheme="minorHAnsi"/>
                <w:bCs/>
                <w:sz w:val="22"/>
                <w:szCs w:val="22"/>
              </w:rPr>
              <w:t xml:space="preserve"> </w:t>
            </w:r>
            <w:r>
              <w:rPr>
                <w:rFonts w:asciiTheme="minorHAnsi" w:hAnsiTheme="minorHAnsi" w:cstheme="minorHAnsi"/>
                <w:bCs/>
                <w:sz w:val="22"/>
                <w:szCs w:val="22"/>
              </w:rPr>
              <w:br/>
              <w:t xml:space="preserve">(OPZ+, realizace </w:t>
            </w:r>
            <w:r w:rsidRPr="005268D2">
              <w:rPr>
                <w:rFonts w:asciiTheme="minorHAnsi" w:hAnsiTheme="minorHAnsi" w:cstheme="minorHAnsi"/>
                <w:bCs/>
                <w:sz w:val="22"/>
                <w:szCs w:val="22"/>
              </w:rPr>
              <w:t>1. 7. 2023  —  30. 6. 2026</w:t>
            </w:r>
            <w:r>
              <w:rPr>
                <w:rFonts w:asciiTheme="minorHAnsi" w:hAnsiTheme="minorHAnsi" w:cstheme="minorHAnsi"/>
                <w:bCs/>
                <w:sz w:val="22"/>
                <w:szCs w:val="22"/>
              </w:rPr>
              <w:t>)</w:t>
            </w:r>
          </w:p>
          <w:p w:rsidR="00293511" w:rsidRPr="0013134F" w:rsidP="0013134F" w14:paraId="4F70754B" w14:textId="77777777">
            <w:pPr>
              <w:spacing w:after="120"/>
              <w:rPr>
                <w:rFonts w:asciiTheme="minorHAnsi" w:hAnsiTheme="minorHAnsi" w:cstheme="minorHAnsi"/>
                <w:bCs/>
                <w:sz w:val="22"/>
                <w:szCs w:val="22"/>
              </w:rPr>
            </w:pPr>
          </w:p>
          <w:p w:rsidR="000275D6" w:rsidRPr="0013134F" w:rsidP="0013134F" w14:paraId="7EAE3DE8" w14:textId="21938353">
            <w:pPr>
              <w:rPr>
                <w:rFonts w:asciiTheme="minorHAnsi" w:hAnsiTheme="minorHAnsi" w:cstheme="minorHAnsi"/>
                <w:bCs/>
                <w:sz w:val="22"/>
                <w:szCs w:val="22"/>
              </w:rPr>
            </w:pPr>
          </w:p>
        </w:tc>
        <w:tc>
          <w:tcPr>
            <w:tcW w:w="2551" w:type="dxa"/>
            <w:vAlign w:val="center"/>
          </w:tcPr>
          <w:p w:rsidR="000275D6" w:rsidRPr="0013134F" w:rsidP="0013134F" w14:paraId="141B202D" w14:textId="0AED2018">
            <w:pPr>
              <w:spacing w:after="120"/>
              <w:rPr>
                <w:rFonts w:asciiTheme="minorHAnsi" w:hAnsiTheme="minorHAnsi" w:cstheme="minorHAnsi"/>
                <w:bCs/>
                <w:sz w:val="22"/>
                <w:szCs w:val="22"/>
              </w:rPr>
            </w:pPr>
            <w:r w:rsidRPr="0013134F">
              <w:rPr>
                <w:rFonts w:asciiTheme="minorHAnsi" w:hAnsiTheme="minorHAnsi" w:cstheme="minorHAnsi"/>
                <w:bCs/>
                <w:sz w:val="22"/>
                <w:szCs w:val="22"/>
              </w:rPr>
              <w:t>Opatření splněno</w:t>
            </w:r>
          </w:p>
        </w:tc>
      </w:tr>
      <w:tr w14:paraId="1C364462" w14:textId="6FAE206F" w:rsidTr="0013134F">
        <w:tblPrEx>
          <w:tblW w:w="14737" w:type="dxa"/>
          <w:tblLayout w:type="fixed"/>
          <w:tblLook w:val="0600"/>
        </w:tblPrEx>
        <w:trPr>
          <w:trHeight w:val="300"/>
        </w:trPr>
        <w:tc>
          <w:tcPr>
            <w:tcW w:w="1413" w:type="dxa"/>
            <w:vMerge/>
            <w:vAlign w:val="center"/>
          </w:tcPr>
          <w:p w:rsidR="000275D6" w:rsidRPr="0013134F" w:rsidP="0013134F" w14:paraId="2C2CA50B" w14:textId="77777777">
            <w:pPr>
              <w:rPr>
                <w:rFonts w:asciiTheme="minorHAnsi" w:hAnsiTheme="minorHAnsi" w:cstheme="minorHAnsi"/>
                <w:bCs/>
                <w:sz w:val="22"/>
                <w:szCs w:val="22"/>
              </w:rPr>
            </w:pPr>
          </w:p>
        </w:tc>
        <w:tc>
          <w:tcPr>
            <w:tcW w:w="2095" w:type="dxa"/>
            <w:vAlign w:val="center"/>
          </w:tcPr>
          <w:p w:rsidR="000275D6" w:rsidRPr="0013134F" w:rsidP="0013134F" w14:paraId="5981F089" w14:textId="77777777">
            <w:pPr>
              <w:rPr>
                <w:rFonts w:asciiTheme="minorHAnsi" w:hAnsiTheme="minorHAnsi" w:cstheme="minorHAnsi"/>
                <w:bCs/>
                <w:sz w:val="22"/>
                <w:szCs w:val="22"/>
              </w:rPr>
            </w:pPr>
          </w:p>
        </w:tc>
        <w:tc>
          <w:tcPr>
            <w:tcW w:w="2016" w:type="dxa"/>
            <w:vAlign w:val="center"/>
          </w:tcPr>
          <w:p w:rsidR="000275D6" w:rsidRPr="0013134F" w:rsidP="0013134F" w14:paraId="47C44EAB" w14:textId="74E6E8E8">
            <w:pPr>
              <w:rPr>
                <w:rFonts w:asciiTheme="minorHAnsi" w:hAnsiTheme="minorHAnsi" w:cstheme="minorHAnsi"/>
                <w:bCs/>
                <w:sz w:val="22"/>
                <w:szCs w:val="22"/>
              </w:rPr>
            </w:pPr>
            <w:r w:rsidRPr="0013134F">
              <w:rPr>
                <w:rFonts w:asciiTheme="minorHAnsi" w:hAnsiTheme="minorHAnsi" w:cstheme="minorHAnsi"/>
                <w:bCs/>
                <w:sz w:val="22"/>
                <w:szCs w:val="22"/>
              </w:rPr>
              <w:t>Správa, tvorba a aktualizace obsahu Národního zdravotnického informačního portálu</w:t>
            </w:r>
          </w:p>
        </w:tc>
        <w:tc>
          <w:tcPr>
            <w:tcW w:w="850" w:type="dxa"/>
            <w:vAlign w:val="center"/>
          </w:tcPr>
          <w:p w:rsidR="000275D6" w:rsidRPr="0013134F" w:rsidP="0013134F" w14:paraId="5D9DC351" w14:textId="77777777">
            <w:pPr>
              <w:rPr>
                <w:rFonts w:asciiTheme="minorHAnsi" w:hAnsiTheme="minorHAnsi" w:cstheme="minorHAnsi"/>
                <w:bCs/>
                <w:sz w:val="22"/>
                <w:szCs w:val="22"/>
              </w:rPr>
            </w:pPr>
            <w:r w:rsidRPr="0013134F">
              <w:rPr>
                <w:rFonts w:asciiTheme="minorHAnsi" w:hAnsiTheme="minorHAnsi" w:cstheme="minorHAnsi"/>
                <w:bCs/>
                <w:sz w:val="22"/>
                <w:szCs w:val="22"/>
              </w:rPr>
              <w:t>2021-2030</w:t>
            </w:r>
          </w:p>
        </w:tc>
        <w:tc>
          <w:tcPr>
            <w:tcW w:w="1276" w:type="dxa"/>
            <w:vAlign w:val="center"/>
          </w:tcPr>
          <w:p w:rsidR="000275D6" w:rsidRPr="0013134F" w:rsidP="0013134F" w14:paraId="085AE727" w14:textId="77777777">
            <w:pPr>
              <w:rPr>
                <w:rFonts w:asciiTheme="minorHAnsi" w:hAnsiTheme="minorHAnsi" w:cstheme="minorHAnsi"/>
                <w:bCs/>
                <w:sz w:val="22"/>
                <w:szCs w:val="22"/>
              </w:rPr>
            </w:pPr>
            <w:r w:rsidRPr="0013134F">
              <w:rPr>
                <w:rFonts w:asciiTheme="minorHAnsi" w:hAnsiTheme="minorHAnsi" w:cstheme="minorHAnsi"/>
                <w:bCs/>
                <w:sz w:val="22"/>
                <w:szCs w:val="22"/>
              </w:rPr>
              <w:t>ÚZIS</w:t>
            </w:r>
          </w:p>
        </w:tc>
        <w:tc>
          <w:tcPr>
            <w:tcW w:w="2126" w:type="dxa"/>
            <w:vAlign w:val="center"/>
          </w:tcPr>
          <w:p w:rsidR="000275D6" w:rsidRPr="0013134F" w:rsidP="0013134F" w14:paraId="226265C9" w14:textId="7FA687E5">
            <w:pPr>
              <w:rPr>
                <w:rFonts w:asciiTheme="minorHAnsi" w:hAnsiTheme="minorHAnsi" w:cstheme="minorHAnsi"/>
                <w:bCs/>
                <w:sz w:val="22"/>
                <w:szCs w:val="22"/>
              </w:rPr>
            </w:pPr>
            <w:r w:rsidRPr="0013134F">
              <w:rPr>
                <w:rFonts w:asciiTheme="minorHAnsi" w:hAnsiTheme="minorHAnsi" w:cstheme="minorHAnsi"/>
                <w:bCs/>
                <w:sz w:val="22"/>
                <w:szCs w:val="22"/>
              </w:rPr>
              <w:t xml:space="preserve">V rámci </w:t>
            </w:r>
            <w:r w:rsidRPr="0013134F" w:rsidR="002E3FCC">
              <w:rPr>
                <w:rFonts w:asciiTheme="minorHAnsi" w:hAnsiTheme="minorHAnsi" w:cstheme="minorHAnsi"/>
                <w:bCs/>
                <w:sz w:val="22"/>
                <w:szCs w:val="22"/>
              </w:rPr>
              <w:t>MZD</w:t>
            </w:r>
            <w:r w:rsidRPr="0013134F">
              <w:rPr>
                <w:rFonts w:asciiTheme="minorHAnsi" w:hAnsiTheme="minorHAnsi" w:cstheme="minorHAnsi"/>
                <w:bCs/>
                <w:sz w:val="22"/>
                <w:szCs w:val="22"/>
              </w:rPr>
              <w:t>: SL, SH, SZ,</w:t>
            </w:r>
          </w:p>
          <w:p w:rsidR="000275D6" w:rsidRPr="0013134F" w:rsidP="0013134F" w14:paraId="33E7A6B6" w14:textId="32B8471D">
            <w:pPr>
              <w:rPr>
                <w:rFonts w:asciiTheme="minorHAnsi" w:hAnsiTheme="minorHAnsi" w:cstheme="minorHAnsi"/>
                <w:bCs/>
                <w:sz w:val="22"/>
                <w:szCs w:val="22"/>
              </w:rPr>
            </w:pPr>
            <w:r w:rsidRPr="0013134F">
              <w:rPr>
                <w:rFonts w:asciiTheme="minorHAnsi" w:hAnsiTheme="minorHAnsi" w:cstheme="minorHAnsi"/>
                <w:bCs/>
                <w:sz w:val="22"/>
                <w:szCs w:val="22"/>
              </w:rPr>
              <w:t>SZÚ,</w:t>
            </w:r>
          </w:p>
          <w:p w:rsidR="000275D6" w:rsidRPr="0013134F" w:rsidP="0013134F" w14:paraId="58F37406" w14:textId="4B63F7C2">
            <w:pPr>
              <w:rPr>
                <w:rFonts w:asciiTheme="minorHAnsi" w:hAnsiTheme="minorHAnsi" w:cstheme="minorHAnsi"/>
                <w:bCs/>
                <w:sz w:val="22"/>
                <w:szCs w:val="22"/>
              </w:rPr>
            </w:pPr>
            <w:r w:rsidRPr="0013134F">
              <w:rPr>
                <w:rFonts w:asciiTheme="minorHAnsi" w:hAnsiTheme="minorHAnsi" w:cstheme="minorHAnsi"/>
                <w:bCs/>
                <w:sz w:val="22"/>
                <w:szCs w:val="22"/>
              </w:rPr>
              <w:t>akademická sféra, pacientské organizace, odborné společnosti, poskytovatelé zdravotní péče, NNO</w:t>
            </w:r>
          </w:p>
        </w:tc>
        <w:tc>
          <w:tcPr>
            <w:tcW w:w="2410" w:type="dxa"/>
            <w:vAlign w:val="center"/>
          </w:tcPr>
          <w:p w:rsidR="000275D6" w:rsidRPr="0013134F" w:rsidP="0013134F" w14:paraId="0EB6F734" w14:textId="6837A991">
            <w:pPr>
              <w:rPr>
                <w:rFonts w:asciiTheme="minorHAnsi" w:hAnsiTheme="minorHAnsi" w:cstheme="minorHAnsi"/>
                <w:bCs/>
                <w:sz w:val="22"/>
                <w:szCs w:val="22"/>
              </w:rPr>
            </w:pPr>
            <w:r w:rsidRPr="0013134F">
              <w:rPr>
                <w:rFonts w:asciiTheme="minorHAnsi" w:hAnsiTheme="minorHAnsi" w:cstheme="minorHAnsi"/>
                <w:bCs/>
                <w:sz w:val="22"/>
                <w:szCs w:val="22"/>
              </w:rPr>
              <w:t>Plnění probíhá nzip.cz</w:t>
            </w:r>
          </w:p>
        </w:tc>
        <w:tc>
          <w:tcPr>
            <w:tcW w:w="2551" w:type="dxa"/>
            <w:vAlign w:val="center"/>
          </w:tcPr>
          <w:p w:rsidR="000275D6" w:rsidRPr="0013134F" w:rsidP="0013134F" w14:paraId="061F241C" w14:textId="628D052A">
            <w:pPr>
              <w:rPr>
                <w:rFonts w:asciiTheme="minorHAnsi" w:hAnsiTheme="minorHAnsi" w:cstheme="minorHAnsi"/>
                <w:bCs/>
                <w:sz w:val="22"/>
                <w:szCs w:val="22"/>
              </w:rPr>
            </w:pPr>
            <w:r w:rsidRPr="0013134F">
              <w:rPr>
                <w:rFonts w:asciiTheme="minorHAnsi" w:hAnsiTheme="minorHAnsi" w:cstheme="minorHAnsi"/>
                <w:bCs/>
                <w:sz w:val="22"/>
                <w:szCs w:val="22"/>
              </w:rPr>
              <w:t>Pokračování v plnění, mimo jiné prostřednictvím projektu NZIP II z OPZ+.</w:t>
            </w:r>
          </w:p>
        </w:tc>
      </w:tr>
      <w:tr w14:paraId="33F79730" w14:textId="73B8FB4B" w:rsidTr="0013134F">
        <w:tblPrEx>
          <w:tblW w:w="14737" w:type="dxa"/>
          <w:tblLayout w:type="fixed"/>
          <w:tblLook w:val="0600"/>
        </w:tblPrEx>
        <w:trPr>
          <w:trHeight w:val="300"/>
        </w:trPr>
        <w:tc>
          <w:tcPr>
            <w:tcW w:w="1413" w:type="dxa"/>
            <w:vMerge/>
            <w:vAlign w:val="center"/>
          </w:tcPr>
          <w:p w:rsidR="000275D6" w:rsidRPr="0013134F" w:rsidP="0013134F" w14:paraId="68EA29CF" w14:textId="77777777">
            <w:pPr>
              <w:rPr>
                <w:rFonts w:asciiTheme="minorHAnsi" w:hAnsiTheme="minorHAnsi" w:cstheme="minorHAnsi"/>
                <w:bCs/>
                <w:sz w:val="22"/>
                <w:szCs w:val="22"/>
              </w:rPr>
            </w:pPr>
          </w:p>
        </w:tc>
        <w:tc>
          <w:tcPr>
            <w:tcW w:w="2095" w:type="dxa"/>
            <w:vAlign w:val="center"/>
          </w:tcPr>
          <w:p w:rsidR="000275D6" w:rsidRPr="0013134F" w:rsidP="0013134F" w14:paraId="30195CC2" w14:textId="77777777">
            <w:pPr>
              <w:rPr>
                <w:rFonts w:asciiTheme="minorHAnsi" w:hAnsiTheme="minorHAnsi" w:cstheme="minorHAnsi"/>
                <w:bCs/>
                <w:sz w:val="22"/>
                <w:szCs w:val="22"/>
              </w:rPr>
            </w:pPr>
          </w:p>
        </w:tc>
        <w:tc>
          <w:tcPr>
            <w:tcW w:w="2016" w:type="dxa"/>
            <w:vAlign w:val="center"/>
          </w:tcPr>
          <w:p w:rsidR="000275D6" w:rsidRPr="0013134F" w:rsidP="0013134F" w14:paraId="7A52CB9A" w14:textId="68F5931B">
            <w:pPr>
              <w:rPr>
                <w:rFonts w:asciiTheme="minorHAnsi" w:hAnsiTheme="minorHAnsi" w:cstheme="minorHAnsi"/>
                <w:bCs/>
                <w:sz w:val="22"/>
                <w:szCs w:val="22"/>
              </w:rPr>
            </w:pPr>
            <w:r w:rsidRPr="0013134F">
              <w:rPr>
                <w:rFonts w:asciiTheme="minorHAnsi" w:hAnsiTheme="minorHAnsi" w:cstheme="minorHAnsi"/>
                <w:bCs/>
                <w:sz w:val="22"/>
                <w:szCs w:val="22"/>
              </w:rPr>
              <w:t>Vývoj nových funkcionalit Národního zdravotnického informačního portálu, včetně e-learningového modulu</w:t>
            </w:r>
          </w:p>
        </w:tc>
        <w:tc>
          <w:tcPr>
            <w:tcW w:w="850" w:type="dxa"/>
            <w:vAlign w:val="center"/>
          </w:tcPr>
          <w:p w:rsidR="000275D6" w:rsidRPr="0013134F" w:rsidP="0013134F" w14:paraId="3C4F6425" w14:textId="71877014">
            <w:pPr>
              <w:rPr>
                <w:rFonts w:asciiTheme="minorHAnsi" w:hAnsiTheme="minorHAnsi" w:cstheme="minorHAnsi"/>
                <w:bCs/>
                <w:sz w:val="22"/>
                <w:szCs w:val="22"/>
              </w:rPr>
            </w:pPr>
            <w:r w:rsidRPr="0013134F">
              <w:rPr>
                <w:rFonts w:asciiTheme="minorHAnsi" w:hAnsiTheme="minorHAnsi" w:cstheme="minorHAnsi"/>
                <w:bCs/>
                <w:sz w:val="22"/>
                <w:szCs w:val="22"/>
              </w:rPr>
              <w:t>2021-2035</w:t>
            </w:r>
          </w:p>
        </w:tc>
        <w:tc>
          <w:tcPr>
            <w:tcW w:w="1276" w:type="dxa"/>
            <w:vAlign w:val="center"/>
          </w:tcPr>
          <w:p w:rsidR="000275D6" w:rsidRPr="0013134F" w:rsidP="0013134F" w14:paraId="4CC1C32C" w14:textId="77777777">
            <w:pPr>
              <w:rPr>
                <w:rFonts w:asciiTheme="minorHAnsi" w:hAnsiTheme="minorHAnsi" w:cstheme="minorHAnsi"/>
                <w:bCs/>
                <w:sz w:val="22"/>
                <w:szCs w:val="22"/>
              </w:rPr>
            </w:pPr>
            <w:r w:rsidRPr="0013134F">
              <w:rPr>
                <w:rFonts w:asciiTheme="minorHAnsi" w:hAnsiTheme="minorHAnsi" w:cstheme="minorHAnsi"/>
                <w:bCs/>
                <w:sz w:val="22"/>
                <w:szCs w:val="22"/>
              </w:rPr>
              <w:t>ÚZIS</w:t>
            </w:r>
          </w:p>
        </w:tc>
        <w:tc>
          <w:tcPr>
            <w:tcW w:w="2126" w:type="dxa"/>
            <w:vAlign w:val="center"/>
          </w:tcPr>
          <w:p w:rsidR="000275D6" w:rsidRPr="0013134F" w:rsidP="0013134F" w14:paraId="40693FC2" w14:textId="570C1019">
            <w:pPr>
              <w:rPr>
                <w:rFonts w:asciiTheme="minorHAnsi" w:hAnsiTheme="minorHAnsi" w:cstheme="minorHAnsi"/>
                <w:bCs/>
                <w:sz w:val="22"/>
                <w:szCs w:val="22"/>
              </w:rPr>
            </w:pPr>
            <w:r w:rsidRPr="0013134F">
              <w:rPr>
                <w:rFonts w:asciiTheme="minorHAnsi" w:hAnsiTheme="minorHAnsi" w:cstheme="minorHAnsi"/>
                <w:bCs/>
                <w:sz w:val="22"/>
                <w:szCs w:val="22"/>
              </w:rPr>
              <w:t xml:space="preserve">V rámci </w:t>
            </w:r>
            <w:r w:rsidRPr="0013134F" w:rsidR="002E3FCC">
              <w:rPr>
                <w:rFonts w:asciiTheme="minorHAnsi" w:hAnsiTheme="minorHAnsi" w:cstheme="minorHAnsi"/>
                <w:bCs/>
                <w:sz w:val="22"/>
                <w:szCs w:val="22"/>
              </w:rPr>
              <w:t>MZD</w:t>
            </w:r>
            <w:r w:rsidRPr="0013134F">
              <w:rPr>
                <w:rFonts w:asciiTheme="minorHAnsi" w:hAnsiTheme="minorHAnsi" w:cstheme="minorHAnsi"/>
                <w:bCs/>
                <w:sz w:val="22"/>
                <w:szCs w:val="22"/>
              </w:rPr>
              <w:t>: SL, SZ,</w:t>
            </w:r>
          </w:p>
          <w:p w:rsidR="000275D6" w:rsidRPr="0013134F" w:rsidP="0013134F" w14:paraId="20BFC7FA" w14:textId="5524A12C">
            <w:pPr>
              <w:rPr>
                <w:rFonts w:asciiTheme="minorHAnsi" w:hAnsiTheme="minorHAnsi" w:cstheme="minorHAnsi"/>
                <w:bCs/>
                <w:sz w:val="22"/>
                <w:szCs w:val="22"/>
              </w:rPr>
            </w:pPr>
            <w:r w:rsidRPr="0013134F">
              <w:rPr>
                <w:rFonts w:asciiTheme="minorHAnsi" w:hAnsiTheme="minorHAnsi" w:cstheme="minorHAnsi"/>
                <w:bCs/>
                <w:sz w:val="22"/>
                <w:szCs w:val="22"/>
              </w:rPr>
              <w:t>SZÚ, akademická sféra, pacientské organizace</w:t>
            </w:r>
          </w:p>
        </w:tc>
        <w:tc>
          <w:tcPr>
            <w:tcW w:w="2410" w:type="dxa"/>
            <w:vAlign w:val="center"/>
          </w:tcPr>
          <w:p w:rsidR="000275D6" w:rsidRPr="0013134F" w:rsidP="0013134F" w14:paraId="786774C5" w14:textId="63A835D4">
            <w:pPr>
              <w:rPr>
                <w:rFonts w:asciiTheme="minorHAnsi" w:hAnsiTheme="minorHAnsi" w:cstheme="minorHAnsi"/>
                <w:bCs/>
                <w:sz w:val="22"/>
                <w:szCs w:val="22"/>
              </w:rPr>
            </w:pPr>
            <w:r w:rsidRPr="0013134F">
              <w:rPr>
                <w:rFonts w:asciiTheme="minorHAnsi" w:hAnsiTheme="minorHAnsi" w:cstheme="minorHAnsi"/>
                <w:bCs/>
                <w:sz w:val="22"/>
                <w:szCs w:val="22"/>
              </w:rPr>
              <w:t>Plnění probíhá nzip.cz</w:t>
            </w:r>
          </w:p>
        </w:tc>
        <w:tc>
          <w:tcPr>
            <w:tcW w:w="2551" w:type="dxa"/>
            <w:vAlign w:val="center"/>
          </w:tcPr>
          <w:p w:rsidR="000275D6" w:rsidRPr="0013134F" w:rsidP="0013134F" w14:paraId="1A8D6422" w14:textId="04D261E2">
            <w:pPr>
              <w:rPr>
                <w:rFonts w:asciiTheme="minorHAnsi" w:hAnsiTheme="minorHAnsi" w:cstheme="minorHAnsi"/>
                <w:bCs/>
                <w:sz w:val="22"/>
                <w:szCs w:val="22"/>
              </w:rPr>
            </w:pPr>
            <w:r w:rsidRPr="0013134F">
              <w:rPr>
                <w:rFonts w:asciiTheme="minorHAnsi" w:hAnsiTheme="minorHAnsi" w:cstheme="minorHAnsi"/>
                <w:bCs/>
                <w:sz w:val="22"/>
                <w:szCs w:val="22"/>
              </w:rPr>
              <w:t>Pokračování v plnění, mimo jiné prostřednictvím projektu NZIP II z OPZ+.</w:t>
            </w:r>
          </w:p>
        </w:tc>
      </w:tr>
      <w:tr w14:paraId="76BB5EDC" w14:textId="77777777" w:rsidTr="0013134F">
        <w:tblPrEx>
          <w:tblW w:w="14737" w:type="dxa"/>
          <w:tblLayout w:type="fixed"/>
          <w:tblLook w:val="0600"/>
        </w:tblPrEx>
        <w:trPr>
          <w:trHeight w:val="300"/>
        </w:trPr>
        <w:tc>
          <w:tcPr>
            <w:tcW w:w="1413" w:type="dxa"/>
            <w:vMerge w:val="restart"/>
            <w:vAlign w:val="center"/>
          </w:tcPr>
          <w:p w:rsidR="000275D6" w:rsidRPr="0013134F" w:rsidP="0013134F" w14:paraId="3D0CB220" w14:textId="11A35D28">
            <w:pPr>
              <w:rPr>
                <w:rFonts w:asciiTheme="minorHAnsi" w:hAnsiTheme="minorHAnsi" w:cstheme="minorHAnsi"/>
                <w:bCs/>
                <w:sz w:val="22"/>
                <w:szCs w:val="22"/>
              </w:rPr>
            </w:pPr>
            <w:r w:rsidRPr="0013134F">
              <w:rPr>
                <w:rFonts w:asciiTheme="minorHAnsi" w:hAnsiTheme="minorHAnsi" w:cstheme="minorHAnsi"/>
                <w:bCs/>
                <w:sz w:val="22"/>
                <w:szCs w:val="22"/>
              </w:rPr>
              <w:t>Dílčí cíl 1.1.8 Připravenost orgánů ochrany veřejného zdraví na krize pro veřejné zdraví národního a mezinárodního významu</w:t>
            </w:r>
          </w:p>
        </w:tc>
        <w:tc>
          <w:tcPr>
            <w:tcW w:w="2095" w:type="dxa"/>
            <w:vMerge w:val="restart"/>
            <w:vAlign w:val="center"/>
          </w:tcPr>
          <w:p w:rsidR="000275D6" w:rsidRPr="0013134F" w:rsidP="0013134F" w14:paraId="2B1A578F" w14:textId="05E2251A">
            <w:pPr>
              <w:rPr>
                <w:rFonts w:asciiTheme="minorHAnsi" w:hAnsiTheme="minorHAnsi" w:cstheme="minorHAnsi"/>
                <w:bCs/>
                <w:sz w:val="22"/>
                <w:szCs w:val="22"/>
              </w:rPr>
            </w:pPr>
            <w:r w:rsidRPr="0013134F">
              <w:rPr>
                <w:rFonts w:asciiTheme="minorHAnsi" w:hAnsiTheme="minorHAnsi" w:cstheme="minorHAnsi"/>
                <w:bCs/>
                <w:sz w:val="22"/>
                <w:szCs w:val="22"/>
              </w:rPr>
              <w:t>Cíl byl vybrán z důvodu zvýšené potřeby systémové připravenosti na aktuální i potenciální zdravotní hrozby s mezinárodním dosahem, a to nejen biologické povahy. Důsledná příprava zajistí účinnější zvládání krizí, minimalizaci dopadů na veřejné zdraví a zlepšení koordinace mezi jednotlivými subjekty, což vede ke zvýšení celkové odolnosti systému veřejného zdraví.</w:t>
            </w:r>
          </w:p>
        </w:tc>
        <w:tc>
          <w:tcPr>
            <w:tcW w:w="2016" w:type="dxa"/>
            <w:vAlign w:val="center"/>
          </w:tcPr>
          <w:p w:rsidR="000275D6" w:rsidRPr="0013134F" w:rsidP="0013134F" w14:paraId="17CAC88C" w14:textId="517E7CE0">
            <w:pPr>
              <w:rPr>
                <w:rFonts w:asciiTheme="minorHAnsi" w:hAnsiTheme="minorHAnsi" w:cstheme="minorHAnsi"/>
                <w:bCs/>
                <w:sz w:val="22"/>
                <w:szCs w:val="22"/>
              </w:rPr>
            </w:pPr>
            <w:r w:rsidRPr="0013134F">
              <w:rPr>
                <w:rFonts w:asciiTheme="minorHAnsi" w:hAnsiTheme="minorHAnsi" w:cstheme="minorHAnsi"/>
                <w:bCs/>
                <w:sz w:val="22"/>
                <w:szCs w:val="22"/>
              </w:rPr>
              <w:t>Tvorba a realizace plánů připravenosti na řešení aktuálních zdravotních hrozeb, se zvláštním zaměřením na další než biotické hrozby.</w:t>
            </w:r>
          </w:p>
          <w:p w:rsidR="000275D6" w:rsidRPr="0013134F" w:rsidP="0013134F" w14:paraId="597C6B2A" w14:textId="77777777">
            <w:pPr>
              <w:rPr>
                <w:rFonts w:asciiTheme="minorHAnsi" w:hAnsiTheme="minorHAnsi" w:cstheme="minorHAnsi"/>
                <w:bCs/>
                <w:sz w:val="22"/>
                <w:szCs w:val="22"/>
              </w:rPr>
            </w:pPr>
          </w:p>
          <w:p w:rsidR="000275D6" w:rsidRPr="0013134F" w:rsidP="0013134F" w14:paraId="3CD2D201" w14:textId="77777777">
            <w:pPr>
              <w:rPr>
                <w:rFonts w:asciiTheme="minorHAnsi" w:hAnsiTheme="minorHAnsi" w:cstheme="minorHAnsi"/>
                <w:bCs/>
                <w:sz w:val="22"/>
                <w:szCs w:val="22"/>
              </w:rPr>
            </w:pPr>
          </w:p>
          <w:p w:rsidR="000275D6" w:rsidRPr="0013134F" w:rsidP="0013134F" w14:paraId="6DFD457D" w14:textId="77777777">
            <w:pPr>
              <w:rPr>
                <w:rFonts w:asciiTheme="minorHAnsi" w:hAnsiTheme="minorHAnsi" w:cstheme="minorHAnsi"/>
                <w:bCs/>
                <w:sz w:val="22"/>
                <w:szCs w:val="22"/>
              </w:rPr>
            </w:pPr>
          </w:p>
          <w:p w:rsidR="000275D6" w:rsidRPr="0013134F" w:rsidP="0013134F" w14:paraId="7A56E187" w14:textId="77777777">
            <w:pPr>
              <w:rPr>
                <w:rFonts w:asciiTheme="minorHAnsi" w:hAnsiTheme="minorHAnsi" w:cstheme="minorHAnsi"/>
                <w:bCs/>
                <w:sz w:val="22"/>
                <w:szCs w:val="22"/>
              </w:rPr>
            </w:pPr>
          </w:p>
          <w:p w:rsidR="000275D6" w:rsidRPr="0013134F" w:rsidP="0013134F" w14:paraId="2C9DCBF0" w14:textId="3E801C1E">
            <w:pPr>
              <w:rPr>
                <w:rFonts w:asciiTheme="minorHAnsi" w:hAnsiTheme="minorHAnsi" w:cstheme="minorHAnsi"/>
                <w:bCs/>
                <w:sz w:val="22"/>
                <w:szCs w:val="22"/>
              </w:rPr>
            </w:pPr>
          </w:p>
        </w:tc>
        <w:tc>
          <w:tcPr>
            <w:tcW w:w="850" w:type="dxa"/>
            <w:vAlign w:val="center"/>
          </w:tcPr>
          <w:p w:rsidR="000275D6" w:rsidRPr="0013134F" w:rsidP="0013134F" w14:paraId="3CA57880" w14:textId="1751FB77">
            <w:pPr>
              <w:rPr>
                <w:rFonts w:asciiTheme="minorHAnsi" w:hAnsiTheme="minorHAnsi" w:cstheme="minorHAnsi"/>
                <w:bCs/>
                <w:sz w:val="22"/>
                <w:szCs w:val="22"/>
              </w:rPr>
            </w:pPr>
            <w:r w:rsidRPr="0013134F">
              <w:rPr>
                <w:rFonts w:asciiTheme="minorHAnsi" w:hAnsiTheme="minorHAnsi" w:cstheme="minorHAnsi"/>
                <w:bCs/>
                <w:sz w:val="22"/>
                <w:szCs w:val="22"/>
              </w:rPr>
              <w:t>2025-2035</w:t>
            </w:r>
          </w:p>
        </w:tc>
        <w:tc>
          <w:tcPr>
            <w:tcW w:w="1276" w:type="dxa"/>
            <w:vAlign w:val="center"/>
          </w:tcPr>
          <w:p w:rsidR="000275D6" w:rsidRPr="0013134F" w:rsidP="0013134F" w14:paraId="330C96D3" w14:textId="3F77FCCF">
            <w:pPr>
              <w:rPr>
                <w:rFonts w:asciiTheme="minorHAnsi" w:hAnsiTheme="minorHAnsi" w:cstheme="minorHAnsi"/>
                <w:bCs/>
                <w:sz w:val="22"/>
                <w:szCs w:val="22"/>
              </w:rPr>
            </w:pPr>
            <w:r w:rsidRPr="0013134F">
              <w:rPr>
                <w:rFonts w:asciiTheme="minorHAnsi" w:hAnsiTheme="minorHAnsi" w:cstheme="minorHAnsi"/>
                <w:bCs/>
                <w:sz w:val="22"/>
                <w:szCs w:val="22"/>
              </w:rPr>
              <w:t>MZD – SH/ OVZ</w:t>
            </w:r>
            <w:r w:rsidRPr="0013134F">
              <w:rPr>
                <w:rFonts w:asciiTheme="minorHAnsi" w:hAnsiTheme="minorHAnsi" w:cstheme="minorHAnsi"/>
                <w:bCs/>
                <w:sz w:val="22"/>
                <w:szCs w:val="22"/>
              </w:rPr>
              <w:t xml:space="preserve"> </w:t>
            </w:r>
            <w:r w:rsidRPr="0013134F">
              <w:rPr>
                <w:rFonts w:asciiTheme="minorHAnsi" w:hAnsiTheme="minorHAnsi" w:cstheme="minorHAnsi"/>
                <w:bCs/>
                <w:sz w:val="22"/>
                <w:szCs w:val="22"/>
              </w:rPr>
              <w:t>, NAM1</w:t>
            </w:r>
          </w:p>
        </w:tc>
        <w:tc>
          <w:tcPr>
            <w:tcW w:w="2126" w:type="dxa"/>
            <w:vAlign w:val="center"/>
          </w:tcPr>
          <w:p w:rsidR="000275D6" w:rsidRPr="0013134F" w:rsidP="0013134F" w14:paraId="7DC388E5" w14:textId="0DE869C9">
            <w:pPr>
              <w:rPr>
                <w:rFonts w:asciiTheme="minorHAnsi" w:hAnsiTheme="minorHAnsi" w:cstheme="minorHAnsi"/>
                <w:bCs/>
                <w:sz w:val="22"/>
                <w:szCs w:val="22"/>
              </w:rPr>
            </w:pPr>
            <w:r w:rsidRPr="0013134F">
              <w:rPr>
                <w:rFonts w:asciiTheme="minorHAnsi" w:hAnsiTheme="minorHAnsi" w:cstheme="minorHAnsi"/>
                <w:bCs/>
                <w:sz w:val="22"/>
                <w:szCs w:val="22"/>
              </w:rPr>
              <w:t xml:space="preserve">Sekce </w:t>
            </w:r>
            <w:r w:rsidRPr="0013134F" w:rsidR="002E3FCC">
              <w:rPr>
                <w:rFonts w:asciiTheme="minorHAnsi" w:hAnsiTheme="minorHAnsi" w:cstheme="minorHAnsi"/>
                <w:bCs/>
                <w:sz w:val="22"/>
                <w:szCs w:val="22"/>
              </w:rPr>
              <w:t>MZD</w:t>
            </w:r>
            <w:r w:rsidRPr="0013134F">
              <w:rPr>
                <w:rFonts w:asciiTheme="minorHAnsi" w:hAnsiTheme="minorHAnsi" w:cstheme="minorHAnsi"/>
                <w:bCs/>
                <w:sz w:val="22"/>
                <w:szCs w:val="22"/>
              </w:rPr>
              <w:t xml:space="preserve">: NAM,  </w:t>
            </w:r>
            <w:r w:rsidR="0013134F">
              <w:rPr>
                <w:rFonts w:asciiTheme="minorHAnsi" w:hAnsiTheme="minorHAnsi" w:cstheme="minorHAnsi"/>
                <w:bCs/>
                <w:sz w:val="22"/>
                <w:szCs w:val="22"/>
              </w:rPr>
              <w:t>KRB</w:t>
            </w:r>
          </w:p>
          <w:p w:rsidR="000275D6" w:rsidRPr="0013134F" w:rsidP="0013134F" w14:paraId="33803257" w14:textId="77777777">
            <w:pPr>
              <w:rPr>
                <w:rFonts w:asciiTheme="minorHAnsi" w:hAnsiTheme="minorHAnsi" w:cstheme="minorHAnsi"/>
                <w:bCs/>
                <w:sz w:val="22"/>
                <w:szCs w:val="22"/>
              </w:rPr>
            </w:pPr>
          </w:p>
          <w:p w:rsidR="000275D6" w:rsidRPr="0013134F" w:rsidP="0013134F" w14:paraId="0502EBB5" w14:textId="1601C391">
            <w:pPr>
              <w:rPr>
                <w:rFonts w:asciiTheme="minorHAnsi" w:hAnsiTheme="minorHAnsi" w:cstheme="minorHAnsi"/>
                <w:bCs/>
                <w:sz w:val="22"/>
                <w:szCs w:val="22"/>
              </w:rPr>
            </w:pPr>
            <w:r w:rsidRPr="0013134F">
              <w:rPr>
                <w:rFonts w:asciiTheme="minorHAnsi" w:hAnsiTheme="minorHAnsi" w:cstheme="minorHAnsi"/>
                <w:bCs/>
                <w:sz w:val="22"/>
                <w:szCs w:val="22"/>
              </w:rPr>
              <w:t xml:space="preserve">Mimo </w:t>
            </w:r>
            <w:r w:rsidRPr="0013134F" w:rsidR="002E3FCC">
              <w:rPr>
                <w:rFonts w:asciiTheme="minorHAnsi" w:hAnsiTheme="minorHAnsi" w:cstheme="minorHAnsi"/>
                <w:bCs/>
                <w:sz w:val="22"/>
                <w:szCs w:val="22"/>
              </w:rPr>
              <w:t>MZD</w:t>
            </w:r>
            <w:r w:rsidRPr="0013134F">
              <w:rPr>
                <w:rFonts w:asciiTheme="minorHAnsi" w:hAnsiTheme="minorHAnsi" w:cstheme="minorHAnsi"/>
                <w:bCs/>
                <w:sz w:val="22"/>
                <w:szCs w:val="22"/>
              </w:rPr>
              <w:t>: SZÚ, OOVZ, ÚZIS, PZS, orgány krizového řízení, odborné lékařské společnosti</w:t>
            </w:r>
          </w:p>
        </w:tc>
        <w:tc>
          <w:tcPr>
            <w:tcW w:w="2410" w:type="dxa"/>
            <w:vAlign w:val="center"/>
          </w:tcPr>
          <w:p w:rsidR="000275D6" w:rsidRPr="0013134F" w:rsidP="0013134F" w14:paraId="1872539A" w14:textId="77777777">
            <w:pPr>
              <w:rPr>
                <w:rFonts w:asciiTheme="minorHAnsi" w:hAnsiTheme="minorHAnsi" w:cstheme="minorHAnsi"/>
                <w:bCs/>
                <w:sz w:val="22"/>
                <w:szCs w:val="22"/>
              </w:rPr>
            </w:pPr>
          </w:p>
          <w:p w:rsidR="000275D6" w:rsidRPr="0013134F" w:rsidP="0013134F" w14:paraId="54FA31E1" w14:textId="77777777">
            <w:pPr>
              <w:spacing w:after="120"/>
              <w:rPr>
                <w:rFonts w:asciiTheme="minorHAnsi" w:hAnsiTheme="minorHAnsi" w:cstheme="minorHAnsi"/>
                <w:bCs/>
                <w:sz w:val="22"/>
                <w:szCs w:val="22"/>
              </w:rPr>
            </w:pPr>
            <w:r w:rsidRPr="0013134F">
              <w:rPr>
                <w:rFonts w:asciiTheme="minorHAnsi" w:hAnsiTheme="minorHAnsi" w:cstheme="minorHAnsi"/>
                <w:bCs/>
                <w:sz w:val="22"/>
                <w:szCs w:val="22"/>
              </w:rPr>
              <w:t>Proběhla přípravná fáze a zahájení hodnotící návštěvy PHEPA</w:t>
            </w:r>
          </w:p>
          <w:p w:rsidR="000275D6" w:rsidRPr="0013134F" w:rsidP="0013134F" w14:paraId="1D5864E0" w14:textId="77777777">
            <w:pPr>
              <w:spacing w:after="120"/>
              <w:rPr>
                <w:rFonts w:asciiTheme="minorHAnsi" w:hAnsiTheme="minorHAnsi" w:cstheme="minorHAnsi"/>
                <w:bCs/>
                <w:sz w:val="22"/>
                <w:szCs w:val="22"/>
              </w:rPr>
            </w:pPr>
          </w:p>
          <w:p w:rsidR="000275D6" w:rsidRPr="0013134F" w:rsidP="0013134F" w14:paraId="63229A93" w14:textId="77777777">
            <w:pPr>
              <w:spacing w:after="120"/>
              <w:rPr>
                <w:rFonts w:asciiTheme="minorHAnsi" w:hAnsiTheme="minorHAnsi" w:cstheme="minorHAnsi"/>
                <w:bCs/>
                <w:sz w:val="22"/>
                <w:szCs w:val="22"/>
              </w:rPr>
            </w:pPr>
            <w:r w:rsidRPr="0013134F">
              <w:rPr>
                <w:rFonts w:asciiTheme="minorHAnsi" w:hAnsiTheme="minorHAnsi" w:cstheme="minorHAnsi"/>
                <w:bCs/>
                <w:sz w:val="22"/>
                <w:szCs w:val="22"/>
              </w:rPr>
              <w:t>Implementováno epidemiologické zpravodajství s prvky AI</w:t>
            </w:r>
          </w:p>
          <w:p w:rsidR="000275D6" w:rsidRPr="0013134F" w:rsidP="0013134F" w14:paraId="4190D1E5" w14:textId="77777777">
            <w:pPr>
              <w:spacing w:after="120"/>
              <w:rPr>
                <w:rFonts w:asciiTheme="minorHAnsi" w:hAnsiTheme="minorHAnsi" w:cstheme="minorHAnsi"/>
                <w:bCs/>
                <w:sz w:val="22"/>
                <w:szCs w:val="22"/>
              </w:rPr>
            </w:pPr>
          </w:p>
          <w:p w:rsidR="000275D6" w:rsidRPr="0013134F" w:rsidP="0013134F" w14:paraId="5C192411" w14:textId="6BD10585">
            <w:pPr>
              <w:spacing w:after="120"/>
              <w:rPr>
                <w:rFonts w:asciiTheme="minorHAnsi" w:hAnsiTheme="minorHAnsi" w:cstheme="minorHAnsi"/>
                <w:bCs/>
                <w:sz w:val="22"/>
                <w:szCs w:val="22"/>
              </w:rPr>
            </w:pPr>
            <w:r w:rsidRPr="0013134F">
              <w:rPr>
                <w:rFonts w:asciiTheme="minorHAnsi" w:hAnsiTheme="minorHAnsi" w:cstheme="minorHAnsi"/>
                <w:bCs/>
                <w:sz w:val="22"/>
                <w:szCs w:val="22"/>
              </w:rPr>
              <w:t>Zahájena analýza připravenosti subjektů řízení mimořádných událostí a návrh úprav strategických dokumentů</w:t>
            </w:r>
          </w:p>
        </w:tc>
        <w:tc>
          <w:tcPr>
            <w:tcW w:w="2551" w:type="dxa"/>
            <w:vAlign w:val="center"/>
          </w:tcPr>
          <w:p w:rsidR="000275D6" w:rsidRPr="0013134F" w:rsidP="0013134F" w14:paraId="55D2742A" w14:textId="77777777">
            <w:pPr>
              <w:rPr>
                <w:rFonts w:asciiTheme="minorHAnsi" w:hAnsiTheme="minorHAnsi" w:cstheme="minorHAnsi"/>
                <w:bCs/>
                <w:sz w:val="22"/>
                <w:szCs w:val="22"/>
              </w:rPr>
            </w:pPr>
            <w:r w:rsidRPr="0013134F">
              <w:rPr>
                <w:rFonts w:asciiTheme="minorHAnsi" w:hAnsiTheme="minorHAnsi" w:cstheme="minorHAnsi"/>
                <w:bCs/>
                <w:sz w:val="22"/>
                <w:szCs w:val="22"/>
              </w:rPr>
              <w:t>Tvorba a realizace plánů připravenosti na řešení aktuálních zdravotních hrozeb pro veřejné zdraví</w:t>
            </w:r>
          </w:p>
          <w:p w:rsidR="000275D6" w:rsidRPr="0013134F" w:rsidP="0013134F" w14:paraId="095B19B4" w14:textId="48B9B1DB">
            <w:pPr>
              <w:rPr>
                <w:rFonts w:asciiTheme="minorHAnsi" w:hAnsiTheme="minorHAnsi" w:cstheme="minorHAnsi"/>
                <w:bCs/>
                <w:sz w:val="22"/>
                <w:szCs w:val="22"/>
              </w:rPr>
            </w:pPr>
            <w:r w:rsidRPr="0013134F">
              <w:rPr>
                <w:rFonts w:asciiTheme="minorHAnsi" w:hAnsiTheme="minorHAnsi" w:cstheme="minorHAnsi"/>
                <w:bCs/>
                <w:sz w:val="22"/>
                <w:szCs w:val="22"/>
              </w:rPr>
              <w:t xml:space="preserve">Tvorba a realizace plánů připravenosti na řešení aktuálních zdravotních hrozeb pro veřejné zdraví které budou zahrnovat systematický proces identifikace, analýzy, plánování a zavádění opatření k prevenci, připravenosti a reakci na potenciální nebo reálné hrozby, které mohou negativně ovlivnit zdraví populace. Tyto plány budou tvořit ucelený balíček strategií a nástrojů, které umožňují efektivní zvládnutí mimořádných událostí, jako jsou epidemie infekčních onemocnění, bioterorismus, chemické </w:t>
            </w:r>
            <w:r w:rsidRPr="0013134F">
              <w:rPr>
                <w:rFonts w:asciiTheme="minorHAnsi" w:hAnsiTheme="minorHAnsi" w:cstheme="minorHAnsi"/>
                <w:bCs/>
                <w:sz w:val="22"/>
                <w:szCs w:val="22"/>
              </w:rPr>
              <w:t>havárie či dopady klimatických změn.</w:t>
            </w:r>
          </w:p>
          <w:p w:rsidR="000275D6" w:rsidRPr="0013134F" w:rsidP="0013134F" w14:paraId="06F5CA0A" w14:textId="77777777">
            <w:pPr>
              <w:rPr>
                <w:rFonts w:asciiTheme="minorHAnsi" w:hAnsiTheme="minorHAnsi" w:cstheme="minorHAnsi"/>
                <w:bCs/>
                <w:sz w:val="22"/>
                <w:szCs w:val="22"/>
              </w:rPr>
            </w:pPr>
          </w:p>
          <w:p w:rsidR="000275D6" w:rsidRPr="0013134F" w:rsidP="0013134F" w14:paraId="4F0C543D" w14:textId="379B8F39">
            <w:pPr>
              <w:rPr>
                <w:rFonts w:asciiTheme="minorHAnsi" w:hAnsiTheme="minorHAnsi" w:cstheme="minorHAnsi"/>
                <w:bCs/>
                <w:sz w:val="22"/>
                <w:szCs w:val="22"/>
              </w:rPr>
            </w:pPr>
            <w:r w:rsidRPr="0013134F">
              <w:rPr>
                <w:rFonts w:asciiTheme="minorHAnsi" w:hAnsiTheme="minorHAnsi" w:cstheme="minorHAnsi"/>
                <w:bCs/>
                <w:sz w:val="22"/>
                <w:szCs w:val="22"/>
              </w:rPr>
              <w:t>Plány by měly obsahovat komponenty pro rizikovou analýzu a hodnocení dopadů, koordinaci mezi klíčovými aktéry (např. zdravotnická zařízení, orgány ochrany veřejného zdraví, složky IZS), zabezpečení kritických zdrojů (včetně vakcín, léčiv, OOPP), systémy včasného varování a surveillance, jakož i protokoly krizové komunikace a edukace veřejnosti. Důraz bude kladen na flexibilitu plánů, jejich aktualizaci podle měnících se hrozeb a na soulad s národními i mezinárodními standardy v oblasti ochrany veřejného zdraví.</w:t>
            </w:r>
          </w:p>
          <w:p w:rsidR="000275D6" w:rsidRPr="0013134F" w:rsidP="0013134F" w14:paraId="7755A998" w14:textId="50472E58">
            <w:pPr>
              <w:rPr>
                <w:rFonts w:asciiTheme="minorHAnsi" w:hAnsiTheme="minorHAnsi" w:cstheme="minorHAnsi"/>
                <w:bCs/>
                <w:sz w:val="22"/>
                <w:szCs w:val="22"/>
              </w:rPr>
            </w:pPr>
          </w:p>
          <w:p w:rsidR="000275D6" w:rsidRPr="0013134F" w:rsidP="0013134F" w14:paraId="2C582A8D" w14:textId="77777777">
            <w:pPr>
              <w:rPr>
                <w:rFonts w:asciiTheme="minorHAnsi" w:hAnsiTheme="minorHAnsi" w:cstheme="minorHAnsi"/>
                <w:bCs/>
                <w:sz w:val="22"/>
                <w:szCs w:val="22"/>
              </w:rPr>
            </w:pPr>
          </w:p>
          <w:p w:rsidR="000275D6" w:rsidRPr="0013134F" w:rsidP="0013134F" w14:paraId="3B8ED268" w14:textId="77777777">
            <w:pPr>
              <w:rPr>
                <w:rFonts w:asciiTheme="minorHAnsi" w:hAnsiTheme="minorHAnsi" w:cstheme="minorHAnsi"/>
                <w:bCs/>
                <w:sz w:val="22"/>
                <w:szCs w:val="22"/>
              </w:rPr>
            </w:pPr>
          </w:p>
          <w:p w:rsidR="000275D6" w:rsidRPr="0013134F" w:rsidP="0013134F" w14:paraId="4B898B8C" w14:textId="40B60FD3">
            <w:pPr>
              <w:rPr>
                <w:rFonts w:asciiTheme="minorHAnsi" w:hAnsiTheme="minorHAnsi" w:cstheme="minorHAnsi"/>
                <w:bCs/>
                <w:sz w:val="22"/>
                <w:szCs w:val="22"/>
              </w:rPr>
            </w:pPr>
          </w:p>
        </w:tc>
      </w:tr>
      <w:tr w14:paraId="00758C77" w14:textId="77777777" w:rsidTr="0013134F">
        <w:tblPrEx>
          <w:tblW w:w="14737" w:type="dxa"/>
          <w:tblLayout w:type="fixed"/>
          <w:tblLook w:val="0600"/>
        </w:tblPrEx>
        <w:trPr>
          <w:trHeight w:val="300"/>
        </w:trPr>
        <w:tc>
          <w:tcPr>
            <w:tcW w:w="1413" w:type="dxa"/>
            <w:vMerge/>
            <w:vAlign w:val="center"/>
          </w:tcPr>
          <w:p w:rsidR="00E776C0" w:rsidRPr="0013134F" w:rsidP="0013134F" w14:paraId="0F01FE3D" w14:textId="77777777">
            <w:pPr>
              <w:rPr>
                <w:rFonts w:asciiTheme="minorHAnsi" w:hAnsiTheme="minorHAnsi" w:cstheme="minorHAnsi"/>
                <w:bCs/>
                <w:sz w:val="22"/>
                <w:szCs w:val="22"/>
              </w:rPr>
            </w:pPr>
          </w:p>
        </w:tc>
        <w:tc>
          <w:tcPr>
            <w:tcW w:w="2095" w:type="dxa"/>
            <w:vMerge/>
            <w:vAlign w:val="center"/>
          </w:tcPr>
          <w:p w:rsidR="00E776C0" w:rsidRPr="0013134F" w:rsidP="0013134F" w14:paraId="5A832CEC" w14:textId="77777777">
            <w:pPr>
              <w:rPr>
                <w:rFonts w:asciiTheme="minorHAnsi" w:hAnsiTheme="minorHAnsi" w:cstheme="minorHAnsi"/>
                <w:bCs/>
                <w:sz w:val="22"/>
                <w:szCs w:val="22"/>
              </w:rPr>
            </w:pPr>
          </w:p>
        </w:tc>
        <w:tc>
          <w:tcPr>
            <w:tcW w:w="2016" w:type="dxa"/>
            <w:vAlign w:val="center"/>
          </w:tcPr>
          <w:p w:rsidR="00E776C0" w:rsidRPr="0013134F" w:rsidP="0013134F" w14:paraId="755F2D80" w14:textId="4DFECFFF">
            <w:pPr>
              <w:rPr>
                <w:rFonts w:asciiTheme="minorHAnsi" w:hAnsiTheme="minorHAnsi" w:cstheme="minorHAnsi"/>
                <w:bCs/>
                <w:sz w:val="22"/>
                <w:szCs w:val="22"/>
              </w:rPr>
            </w:pPr>
            <w:r w:rsidRPr="0013134F">
              <w:rPr>
                <w:rFonts w:asciiTheme="minorHAnsi" w:hAnsiTheme="minorHAnsi" w:cstheme="minorHAnsi"/>
                <w:bCs/>
                <w:sz w:val="22"/>
                <w:szCs w:val="22"/>
              </w:rPr>
              <w:t>Příprava a realizace hodnotící návštěvy Public Health Emergency Preparedness Assessment (PHEPA).</w:t>
            </w:r>
          </w:p>
        </w:tc>
        <w:tc>
          <w:tcPr>
            <w:tcW w:w="850" w:type="dxa"/>
            <w:vAlign w:val="center"/>
          </w:tcPr>
          <w:p w:rsidR="00E776C0" w:rsidRPr="0013134F" w:rsidP="0013134F" w14:paraId="5F618A8C" w14:textId="77EF7424">
            <w:pPr>
              <w:rPr>
                <w:rFonts w:asciiTheme="minorHAnsi" w:hAnsiTheme="minorHAnsi" w:cstheme="minorHAnsi"/>
                <w:bCs/>
                <w:sz w:val="22"/>
                <w:szCs w:val="22"/>
              </w:rPr>
            </w:pPr>
            <w:r w:rsidRPr="0013134F">
              <w:rPr>
                <w:rFonts w:asciiTheme="minorHAnsi" w:hAnsiTheme="minorHAnsi" w:cstheme="minorHAnsi"/>
                <w:bCs/>
                <w:sz w:val="22"/>
                <w:szCs w:val="22"/>
              </w:rPr>
              <w:t>2025-2035</w:t>
            </w:r>
          </w:p>
        </w:tc>
        <w:tc>
          <w:tcPr>
            <w:tcW w:w="1276" w:type="dxa"/>
            <w:vAlign w:val="center"/>
          </w:tcPr>
          <w:p w:rsidR="00E776C0" w:rsidRPr="0013134F" w:rsidP="0013134F" w14:paraId="3C0D1139" w14:textId="35228172">
            <w:pPr>
              <w:rPr>
                <w:rFonts w:asciiTheme="minorHAnsi" w:hAnsiTheme="minorHAnsi" w:cstheme="minorHAnsi"/>
                <w:bCs/>
                <w:sz w:val="22"/>
                <w:szCs w:val="22"/>
              </w:rPr>
            </w:pPr>
            <w:r w:rsidRPr="0013134F">
              <w:rPr>
                <w:rFonts w:asciiTheme="minorHAnsi" w:hAnsiTheme="minorHAnsi" w:cstheme="minorHAnsi"/>
                <w:bCs/>
                <w:sz w:val="22"/>
                <w:szCs w:val="22"/>
              </w:rPr>
              <w:t>MZD – SH/ OVZ</w:t>
            </w:r>
            <w:r w:rsidRPr="0013134F">
              <w:rPr>
                <w:rFonts w:asciiTheme="minorHAnsi" w:hAnsiTheme="minorHAnsi" w:cstheme="minorHAnsi"/>
                <w:bCs/>
                <w:sz w:val="22"/>
                <w:szCs w:val="22"/>
              </w:rPr>
              <w:t xml:space="preserve"> </w:t>
            </w:r>
            <w:r w:rsidRPr="0013134F">
              <w:rPr>
                <w:rFonts w:asciiTheme="minorHAnsi" w:hAnsiTheme="minorHAnsi" w:cstheme="minorHAnsi"/>
                <w:bCs/>
                <w:sz w:val="22"/>
                <w:szCs w:val="22"/>
              </w:rPr>
              <w:t>, NAM1</w:t>
            </w:r>
          </w:p>
        </w:tc>
        <w:tc>
          <w:tcPr>
            <w:tcW w:w="2126" w:type="dxa"/>
            <w:vAlign w:val="center"/>
          </w:tcPr>
          <w:p w:rsidR="00E776C0" w:rsidRPr="0013134F" w:rsidP="0013134F" w14:paraId="31DCF24B" w14:textId="5132319D">
            <w:pPr>
              <w:rPr>
                <w:rFonts w:asciiTheme="minorHAnsi" w:hAnsiTheme="minorHAnsi" w:cstheme="minorHAnsi"/>
                <w:bCs/>
                <w:sz w:val="22"/>
                <w:szCs w:val="22"/>
              </w:rPr>
            </w:pPr>
            <w:r w:rsidRPr="0013134F">
              <w:rPr>
                <w:rFonts w:asciiTheme="minorHAnsi" w:hAnsiTheme="minorHAnsi" w:cstheme="minorHAnsi"/>
                <w:bCs/>
                <w:sz w:val="22"/>
                <w:szCs w:val="22"/>
              </w:rPr>
              <w:t xml:space="preserve">Sekce </w:t>
            </w:r>
            <w:r w:rsidRPr="0013134F" w:rsidR="002E3FCC">
              <w:rPr>
                <w:rFonts w:asciiTheme="minorHAnsi" w:hAnsiTheme="minorHAnsi" w:cstheme="minorHAnsi"/>
                <w:bCs/>
                <w:sz w:val="22"/>
                <w:szCs w:val="22"/>
              </w:rPr>
              <w:t>MZD</w:t>
            </w:r>
            <w:r w:rsidRPr="0013134F">
              <w:rPr>
                <w:rFonts w:asciiTheme="minorHAnsi" w:hAnsiTheme="minorHAnsi" w:cstheme="minorHAnsi"/>
                <w:bCs/>
                <w:sz w:val="22"/>
                <w:szCs w:val="22"/>
              </w:rPr>
              <w:t xml:space="preserve">: NAM,  </w:t>
            </w:r>
            <w:r w:rsidR="0013134F">
              <w:rPr>
                <w:rFonts w:asciiTheme="minorHAnsi" w:hAnsiTheme="minorHAnsi" w:cstheme="minorHAnsi"/>
                <w:bCs/>
                <w:sz w:val="22"/>
                <w:szCs w:val="22"/>
              </w:rPr>
              <w:t>KRB</w:t>
            </w:r>
          </w:p>
          <w:p w:rsidR="00E776C0" w:rsidRPr="0013134F" w:rsidP="0013134F" w14:paraId="0447EB82" w14:textId="77777777">
            <w:pPr>
              <w:rPr>
                <w:rFonts w:asciiTheme="minorHAnsi" w:hAnsiTheme="minorHAnsi" w:cstheme="minorHAnsi"/>
                <w:bCs/>
                <w:sz w:val="22"/>
                <w:szCs w:val="22"/>
              </w:rPr>
            </w:pPr>
          </w:p>
          <w:p w:rsidR="00E776C0" w:rsidRPr="0013134F" w:rsidP="0013134F" w14:paraId="5C5A94EB" w14:textId="4B3A6178">
            <w:pPr>
              <w:rPr>
                <w:rFonts w:asciiTheme="minorHAnsi" w:hAnsiTheme="minorHAnsi" w:cstheme="minorHAnsi"/>
                <w:bCs/>
                <w:sz w:val="22"/>
                <w:szCs w:val="22"/>
              </w:rPr>
            </w:pPr>
            <w:r w:rsidRPr="0013134F">
              <w:rPr>
                <w:rFonts w:asciiTheme="minorHAnsi" w:hAnsiTheme="minorHAnsi" w:cstheme="minorHAnsi"/>
                <w:bCs/>
                <w:sz w:val="22"/>
                <w:szCs w:val="22"/>
              </w:rPr>
              <w:t xml:space="preserve">Mimo </w:t>
            </w:r>
            <w:r w:rsidRPr="0013134F" w:rsidR="002E3FCC">
              <w:rPr>
                <w:rFonts w:asciiTheme="minorHAnsi" w:hAnsiTheme="minorHAnsi" w:cstheme="minorHAnsi"/>
                <w:bCs/>
                <w:sz w:val="22"/>
                <w:szCs w:val="22"/>
              </w:rPr>
              <w:t>MZD</w:t>
            </w:r>
            <w:r w:rsidRPr="0013134F">
              <w:rPr>
                <w:rFonts w:asciiTheme="minorHAnsi" w:hAnsiTheme="minorHAnsi" w:cstheme="minorHAnsi"/>
                <w:bCs/>
                <w:sz w:val="22"/>
                <w:szCs w:val="22"/>
              </w:rPr>
              <w:t>: SZÚ, OOVZ, ÚZIS, PZS, orgány krizového řízení, odborné lékařské společnosti</w:t>
            </w:r>
          </w:p>
        </w:tc>
        <w:tc>
          <w:tcPr>
            <w:tcW w:w="2410" w:type="dxa"/>
            <w:vAlign w:val="center"/>
          </w:tcPr>
          <w:p w:rsidR="00E776C0" w:rsidRPr="0013134F" w:rsidP="0013134F" w14:paraId="1A0FD3B7" w14:textId="77777777">
            <w:pPr>
              <w:spacing w:after="120"/>
              <w:rPr>
                <w:rFonts w:asciiTheme="minorHAnsi" w:hAnsiTheme="minorHAnsi" w:cstheme="minorHAnsi"/>
                <w:bCs/>
                <w:sz w:val="22"/>
                <w:szCs w:val="22"/>
              </w:rPr>
            </w:pPr>
          </w:p>
        </w:tc>
        <w:tc>
          <w:tcPr>
            <w:tcW w:w="2551" w:type="dxa"/>
            <w:vAlign w:val="center"/>
          </w:tcPr>
          <w:p w:rsidR="00E776C0" w:rsidRPr="0013134F" w:rsidP="0013134F" w14:paraId="6C39CCE0" w14:textId="3454B838">
            <w:pPr>
              <w:rPr>
                <w:rFonts w:asciiTheme="minorHAnsi" w:hAnsiTheme="minorHAnsi" w:cstheme="minorHAnsi"/>
                <w:bCs/>
                <w:sz w:val="22"/>
                <w:szCs w:val="22"/>
              </w:rPr>
            </w:pPr>
            <w:r w:rsidRPr="0013134F">
              <w:rPr>
                <w:rFonts w:asciiTheme="minorHAnsi" w:hAnsiTheme="minorHAnsi" w:cstheme="minorHAnsi"/>
                <w:bCs/>
                <w:sz w:val="22"/>
                <w:szCs w:val="22"/>
              </w:rPr>
              <w:t>Dokončení hodnotící návštěvy PHEPA, implementace doporučení</w:t>
            </w:r>
          </w:p>
        </w:tc>
      </w:tr>
      <w:tr w14:paraId="58BCE0DD" w14:textId="77777777" w:rsidTr="0013134F">
        <w:tblPrEx>
          <w:tblW w:w="14737" w:type="dxa"/>
          <w:tblLayout w:type="fixed"/>
          <w:tblLook w:val="0600"/>
        </w:tblPrEx>
        <w:trPr>
          <w:trHeight w:val="300"/>
        </w:trPr>
        <w:tc>
          <w:tcPr>
            <w:tcW w:w="1413" w:type="dxa"/>
            <w:vMerge/>
            <w:vAlign w:val="center"/>
          </w:tcPr>
          <w:p w:rsidR="00E776C0" w:rsidRPr="0013134F" w:rsidP="0013134F" w14:paraId="0CE65B77" w14:textId="77777777">
            <w:pPr>
              <w:rPr>
                <w:rFonts w:asciiTheme="minorHAnsi" w:hAnsiTheme="minorHAnsi" w:cstheme="minorHAnsi"/>
                <w:bCs/>
                <w:sz w:val="22"/>
                <w:szCs w:val="22"/>
              </w:rPr>
            </w:pPr>
          </w:p>
        </w:tc>
        <w:tc>
          <w:tcPr>
            <w:tcW w:w="2095" w:type="dxa"/>
            <w:vMerge/>
            <w:vAlign w:val="center"/>
          </w:tcPr>
          <w:p w:rsidR="00E776C0" w:rsidRPr="0013134F" w:rsidP="0013134F" w14:paraId="7C4FA8F0" w14:textId="77777777">
            <w:pPr>
              <w:rPr>
                <w:rFonts w:asciiTheme="minorHAnsi" w:hAnsiTheme="minorHAnsi" w:cstheme="minorHAnsi"/>
                <w:bCs/>
                <w:sz w:val="22"/>
                <w:szCs w:val="22"/>
              </w:rPr>
            </w:pPr>
          </w:p>
        </w:tc>
        <w:tc>
          <w:tcPr>
            <w:tcW w:w="2016" w:type="dxa"/>
            <w:vAlign w:val="center"/>
          </w:tcPr>
          <w:p w:rsidR="00E776C0" w:rsidRPr="0013134F" w:rsidP="0013134F" w14:paraId="6D8F4D94" w14:textId="77777777">
            <w:pPr>
              <w:rPr>
                <w:rFonts w:asciiTheme="minorHAnsi" w:hAnsiTheme="minorHAnsi" w:cstheme="minorHAnsi"/>
                <w:bCs/>
                <w:sz w:val="22"/>
                <w:szCs w:val="22"/>
              </w:rPr>
            </w:pPr>
            <w:r w:rsidRPr="0013134F">
              <w:rPr>
                <w:rFonts w:asciiTheme="minorHAnsi" w:hAnsiTheme="minorHAnsi" w:cstheme="minorHAnsi"/>
                <w:bCs/>
                <w:sz w:val="22"/>
                <w:szCs w:val="22"/>
              </w:rPr>
              <w:t xml:space="preserve">Analýza stavu připravenosti subjektů zapojených do řízení mimořádných událostí v oblasti veřejného zdraví v souladu s nařízením Evropského parlamentu a Rady 2371/2022 a následná aktualizace strategických </w:t>
            </w:r>
            <w:r w:rsidRPr="0013134F">
              <w:rPr>
                <w:rFonts w:asciiTheme="minorHAnsi" w:hAnsiTheme="minorHAnsi" w:cstheme="minorHAnsi"/>
                <w:bCs/>
                <w:sz w:val="22"/>
                <w:szCs w:val="22"/>
              </w:rPr>
              <w:t>dokumentů a postupů.</w:t>
            </w:r>
          </w:p>
          <w:p w:rsidR="00E776C0" w:rsidRPr="0013134F" w:rsidP="0013134F" w14:paraId="1710EEAF" w14:textId="77777777">
            <w:pPr>
              <w:rPr>
                <w:rFonts w:asciiTheme="minorHAnsi" w:hAnsiTheme="minorHAnsi" w:cstheme="minorHAnsi"/>
                <w:bCs/>
                <w:sz w:val="22"/>
                <w:szCs w:val="22"/>
              </w:rPr>
            </w:pPr>
          </w:p>
        </w:tc>
        <w:tc>
          <w:tcPr>
            <w:tcW w:w="850" w:type="dxa"/>
            <w:vAlign w:val="center"/>
          </w:tcPr>
          <w:p w:rsidR="00E776C0" w:rsidRPr="0013134F" w:rsidP="0013134F" w14:paraId="7FA16DD6" w14:textId="45AE8DD5">
            <w:pPr>
              <w:rPr>
                <w:rFonts w:asciiTheme="minorHAnsi" w:hAnsiTheme="minorHAnsi" w:cstheme="minorHAnsi"/>
                <w:bCs/>
                <w:sz w:val="22"/>
                <w:szCs w:val="22"/>
              </w:rPr>
            </w:pPr>
            <w:r w:rsidRPr="0013134F">
              <w:rPr>
                <w:rFonts w:asciiTheme="minorHAnsi" w:hAnsiTheme="minorHAnsi" w:cstheme="minorHAnsi"/>
                <w:bCs/>
                <w:sz w:val="22"/>
                <w:szCs w:val="22"/>
              </w:rPr>
              <w:t>2025-2035</w:t>
            </w:r>
          </w:p>
        </w:tc>
        <w:tc>
          <w:tcPr>
            <w:tcW w:w="1276" w:type="dxa"/>
            <w:vAlign w:val="center"/>
          </w:tcPr>
          <w:p w:rsidR="00E776C0" w:rsidRPr="0013134F" w:rsidP="0013134F" w14:paraId="6EFFA8C5" w14:textId="4B1A71BA">
            <w:pPr>
              <w:rPr>
                <w:rFonts w:asciiTheme="minorHAnsi" w:hAnsiTheme="minorHAnsi" w:cstheme="minorHAnsi"/>
                <w:bCs/>
                <w:sz w:val="22"/>
                <w:szCs w:val="22"/>
              </w:rPr>
            </w:pPr>
            <w:r w:rsidRPr="0013134F">
              <w:rPr>
                <w:rFonts w:asciiTheme="minorHAnsi" w:hAnsiTheme="minorHAnsi" w:cstheme="minorHAnsi"/>
                <w:bCs/>
                <w:sz w:val="22"/>
                <w:szCs w:val="22"/>
              </w:rPr>
              <w:t>MZD – SH/ OVZ</w:t>
            </w:r>
            <w:r w:rsidRPr="0013134F">
              <w:rPr>
                <w:rFonts w:asciiTheme="minorHAnsi" w:hAnsiTheme="minorHAnsi" w:cstheme="minorHAnsi"/>
                <w:bCs/>
                <w:sz w:val="22"/>
                <w:szCs w:val="22"/>
              </w:rPr>
              <w:t xml:space="preserve"> </w:t>
            </w:r>
            <w:r w:rsidRPr="0013134F">
              <w:rPr>
                <w:rFonts w:asciiTheme="minorHAnsi" w:hAnsiTheme="minorHAnsi" w:cstheme="minorHAnsi"/>
                <w:bCs/>
                <w:sz w:val="22"/>
                <w:szCs w:val="22"/>
              </w:rPr>
              <w:t>, NAM1</w:t>
            </w:r>
          </w:p>
        </w:tc>
        <w:tc>
          <w:tcPr>
            <w:tcW w:w="2126" w:type="dxa"/>
            <w:vAlign w:val="center"/>
          </w:tcPr>
          <w:p w:rsidR="00E776C0" w:rsidRPr="0013134F" w:rsidP="0013134F" w14:paraId="20A5F654" w14:textId="35136785">
            <w:pPr>
              <w:rPr>
                <w:rFonts w:asciiTheme="minorHAnsi" w:hAnsiTheme="minorHAnsi" w:cstheme="minorHAnsi"/>
                <w:bCs/>
                <w:sz w:val="22"/>
                <w:szCs w:val="22"/>
              </w:rPr>
            </w:pPr>
            <w:r w:rsidRPr="0013134F">
              <w:rPr>
                <w:rFonts w:asciiTheme="minorHAnsi" w:hAnsiTheme="minorHAnsi" w:cstheme="minorHAnsi"/>
                <w:bCs/>
                <w:sz w:val="22"/>
                <w:szCs w:val="22"/>
              </w:rPr>
              <w:t xml:space="preserve">Sekce </w:t>
            </w:r>
            <w:r w:rsidRPr="0013134F" w:rsidR="002E3FCC">
              <w:rPr>
                <w:rFonts w:asciiTheme="minorHAnsi" w:hAnsiTheme="minorHAnsi" w:cstheme="minorHAnsi"/>
                <w:bCs/>
                <w:sz w:val="22"/>
                <w:szCs w:val="22"/>
              </w:rPr>
              <w:t>MZD</w:t>
            </w:r>
            <w:r w:rsidRPr="0013134F">
              <w:rPr>
                <w:rFonts w:asciiTheme="minorHAnsi" w:hAnsiTheme="minorHAnsi" w:cstheme="minorHAnsi"/>
                <w:bCs/>
                <w:sz w:val="22"/>
                <w:szCs w:val="22"/>
              </w:rPr>
              <w:t xml:space="preserve">: NAM, </w:t>
            </w:r>
            <w:r w:rsidR="0013134F">
              <w:rPr>
                <w:rFonts w:asciiTheme="minorHAnsi" w:hAnsiTheme="minorHAnsi" w:cstheme="minorHAnsi"/>
                <w:bCs/>
                <w:sz w:val="22"/>
                <w:szCs w:val="22"/>
              </w:rPr>
              <w:t>KRB</w:t>
            </w:r>
          </w:p>
          <w:p w:rsidR="00E776C0" w:rsidRPr="0013134F" w:rsidP="0013134F" w14:paraId="19E7C12B" w14:textId="77777777">
            <w:pPr>
              <w:rPr>
                <w:rFonts w:asciiTheme="minorHAnsi" w:hAnsiTheme="minorHAnsi" w:cstheme="minorHAnsi"/>
                <w:bCs/>
                <w:sz w:val="22"/>
                <w:szCs w:val="22"/>
              </w:rPr>
            </w:pPr>
          </w:p>
          <w:p w:rsidR="00E776C0" w:rsidRPr="0013134F" w:rsidP="0013134F" w14:paraId="60FA7B7C" w14:textId="24D27ED8">
            <w:pPr>
              <w:rPr>
                <w:rFonts w:asciiTheme="minorHAnsi" w:hAnsiTheme="minorHAnsi" w:cstheme="minorHAnsi"/>
                <w:bCs/>
                <w:sz w:val="22"/>
                <w:szCs w:val="22"/>
              </w:rPr>
            </w:pPr>
            <w:r w:rsidRPr="0013134F">
              <w:rPr>
                <w:rFonts w:asciiTheme="minorHAnsi" w:hAnsiTheme="minorHAnsi" w:cstheme="minorHAnsi"/>
                <w:bCs/>
                <w:sz w:val="22"/>
                <w:szCs w:val="22"/>
              </w:rPr>
              <w:t xml:space="preserve">Mimo </w:t>
            </w:r>
            <w:r w:rsidRPr="0013134F" w:rsidR="002E3FCC">
              <w:rPr>
                <w:rFonts w:asciiTheme="minorHAnsi" w:hAnsiTheme="minorHAnsi" w:cstheme="minorHAnsi"/>
                <w:bCs/>
                <w:sz w:val="22"/>
                <w:szCs w:val="22"/>
              </w:rPr>
              <w:t>MZD</w:t>
            </w:r>
            <w:r w:rsidRPr="0013134F">
              <w:rPr>
                <w:rFonts w:asciiTheme="minorHAnsi" w:hAnsiTheme="minorHAnsi" w:cstheme="minorHAnsi"/>
                <w:bCs/>
                <w:sz w:val="22"/>
                <w:szCs w:val="22"/>
              </w:rPr>
              <w:t>: SZÚ, OOVZ, ÚZIS, PZS, orgány krizového řízení, odborné lékařské společnosti</w:t>
            </w:r>
          </w:p>
        </w:tc>
        <w:tc>
          <w:tcPr>
            <w:tcW w:w="2410" w:type="dxa"/>
            <w:vAlign w:val="center"/>
          </w:tcPr>
          <w:p w:rsidR="00E776C0" w:rsidRPr="0013134F" w:rsidP="0013134F" w14:paraId="04602FDF" w14:textId="5CB84872">
            <w:pPr>
              <w:spacing w:after="120"/>
              <w:rPr>
                <w:rFonts w:asciiTheme="minorHAnsi" w:hAnsiTheme="minorHAnsi" w:cstheme="minorHAnsi"/>
                <w:bCs/>
                <w:sz w:val="22"/>
                <w:szCs w:val="22"/>
              </w:rPr>
            </w:pPr>
            <w:r w:rsidRPr="0013134F">
              <w:rPr>
                <w:rFonts w:asciiTheme="minorHAnsi" w:hAnsiTheme="minorHAnsi" w:cstheme="minorHAnsi"/>
                <w:bCs/>
                <w:sz w:val="22"/>
                <w:szCs w:val="22"/>
              </w:rPr>
              <w:t xml:space="preserve">Za účelem hodnocení stavu připravenosti ČR včetně jednotlivých subjektů zapojených do řízení mimořádných událostí spojených s ohrožením veřejného zdraví byla vytvořena meziresortní pracovní skupina pod Výborem pro civilní nouzové plánování, ve které jsou zastoupeny všechny relevantní subjekty podílející se na řešení </w:t>
            </w:r>
            <w:r w:rsidRPr="0013134F">
              <w:rPr>
                <w:rFonts w:asciiTheme="minorHAnsi" w:hAnsiTheme="minorHAnsi" w:cstheme="minorHAnsi"/>
                <w:bCs/>
                <w:sz w:val="22"/>
                <w:szCs w:val="22"/>
              </w:rPr>
              <w:t>mimořádných událostí spojených s ohrožením veřejného zdraví. Tato pracovní skupina se zaměřuje na identifikaci klíčových oblastí k posílení připravenosti a navrhne opatření pro jejich implementaci. Součást nařízení Evropského parlamentu a Rady 2371/2022 o vážných přeshraničních hrozbách.</w:t>
            </w:r>
          </w:p>
        </w:tc>
        <w:tc>
          <w:tcPr>
            <w:tcW w:w="2551" w:type="dxa"/>
            <w:vAlign w:val="center"/>
          </w:tcPr>
          <w:p w:rsidR="00E776C0" w:rsidRPr="0013134F" w:rsidP="0013134F" w14:paraId="79194018" w14:textId="5F5BA726">
            <w:pPr>
              <w:rPr>
                <w:rFonts w:asciiTheme="minorHAnsi" w:hAnsiTheme="minorHAnsi" w:cstheme="minorHAnsi"/>
                <w:bCs/>
                <w:sz w:val="22"/>
                <w:szCs w:val="22"/>
              </w:rPr>
            </w:pPr>
            <w:r w:rsidRPr="0013134F">
              <w:rPr>
                <w:rFonts w:asciiTheme="minorHAnsi" w:hAnsiTheme="minorHAnsi" w:cstheme="minorHAnsi"/>
                <w:bCs/>
                <w:sz w:val="22"/>
                <w:szCs w:val="22"/>
              </w:rPr>
              <w:t>Finalizace analýzy připravenosti subjektů a schválení aktualizovaných strategických dokumentů</w:t>
            </w:r>
          </w:p>
        </w:tc>
      </w:tr>
      <w:tr w14:paraId="39E1B3F3" w14:textId="77777777" w:rsidTr="0013134F">
        <w:tblPrEx>
          <w:tblW w:w="14737" w:type="dxa"/>
          <w:tblLayout w:type="fixed"/>
          <w:tblLook w:val="0600"/>
        </w:tblPrEx>
        <w:trPr>
          <w:trHeight w:val="300"/>
        </w:trPr>
        <w:tc>
          <w:tcPr>
            <w:tcW w:w="1413" w:type="dxa"/>
            <w:vMerge/>
            <w:vAlign w:val="center"/>
          </w:tcPr>
          <w:p w:rsidR="00E776C0" w:rsidRPr="0013134F" w:rsidP="0013134F" w14:paraId="58FDDE25" w14:textId="77777777">
            <w:pPr>
              <w:rPr>
                <w:rFonts w:asciiTheme="minorHAnsi" w:hAnsiTheme="minorHAnsi" w:cstheme="minorHAnsi"/>
                <w:bCs/>
                <w:sz w:val="22"/>
                <w:szCs w:val="22"/>
              </w:rPr>
            </w:pPr>
          </w:p>
        </w:tc>
        <w:tc>
          <w:tcPr>
            <w:tcW w:w="2095" w:type="dxa"/>
            <w:vMerge/>
            <w:vAlign w:val="center"/>
          </w:tcPr>
          <w:p w:rsidR="00E776C0" w:rsidRPr="0013134F" w:rsidP="0013134F" w14:paraId="1E400C08" w14:textId="77777777">
            <w:pPr>
              <w:rPr>
                <w:rFonts w:asciiTheme="minorHAnsi" w:hAnsiTheme="minorHAnsi" w:cstheme="minorHAnsi"/>
                <w:bCs/>
                <w:sz w:val="22"/>
                <w:szCs w:val="22"/>
              </w:rPr>
            </w:pPr>
          </w:p>
        </w:tc>
        <w:tc>
          <w:tcPr>
            <w:tcW w:w="2016" w:type="dxa"/>
            <w:vAlign w:val="center"/>
          </w:tcPr>
          <w:p w:rsidR="00E776C0" w:rsidRPr="0013134F" w:rsidP="0013134F" w14:paraId="1A1A598A" w14:textId="2133DAF0">
            <w:pPr>
              <w:rPr>
                <w:rFonts w:asciiTheme="minorHAnsi" w:hAnsiTheme="minorHAnsi" w:cstheme="minorHAnsi"/>
                <w:bCs/>
                <w:sz w:val="22"/>
                <w:szCs w:val="22"/>
              </w:rPr>
            </w:pPr>
            <w:r w:rsidRPr="0013134F">
              <w:rPr>
                <w:rFonts w:asciiTheme="minorHAnsi" w:hAnsiTheme="minorHAnsi" w:cstheme="minorHAnsi"/>
                <w:bCs/>
                <w:sz w:val="22"/>
                <w:szCs w:val="22"/>
              </w:rPr>
              <w:t>Využití epidemiologického zpravodajství (Epidemic Intelligence) s implementací umělé inteligence (AI) pro efektivnější monitoring a analýzu zdravotních hrozeb.</w:t>
            </w:r>
          </w:p>
        </w:tc>
        <w:tc>
          <w:tcPr>
            <w:tcW w:w="850" w:type="dxa"/>
            <w:vAlign w:val="center"/>
          </w:tcPr>
          <w:p w:rsidR="00E776C0" w:rsidRPr="0013134F" w:rsidP="0013134F" w14:paraId="7FE9B34F" w14:textId="28402E8F">
            <w:pPr>
              <w:rPr>
                <w:rFonts w:asciiTheme="minorHAnsi" w:hAnsiTheme="minorHAnsi" w:cstheme="minorHAnsi"/>
                <w:bCs/>
                <w:sz w:val="22"/>
                <w:szCs w:val="22"/>
              </w:rPr>
            </w:pPr>
            <w:r w:rsidRPr="0013134F">
              <w:rPr>
                <w:rFonts w:asciiTheme="minorHAnsi" w:hAnsiTheme="minorHAnsi" w:cstheme="minorHAnsi"/>
                <w:bCs/>
                <w:sz w:val="22"/>
                <w:szCs w:val="22"/>
              </w:rPr>
              <w:t>2025-2035</w:t>
            </w:r>
          </w:p>
        </w:tc>
        <w:tc>
          <w:tcPr>
            <w:tcW w:w="1276" w:type="dxa"/>
            <w:vAlign w:val="center"/>
          </w:tcPr>
          <w:p w:rsidR="00E776C0" w:rsidRPr="0013134F" w:rsidP="0013134F" w14:paraId="4390D609" w14:textId="44735175">
            <w:pPr>
              <w:rPr>
                <w:rFonts w:asciiTheme="minorHAnsi" w:hAnsiTheme="minorHAnsi" w:cstheme="minorHAnsi"/>
                <w:bCs/>
                <w:sz w:val="22"/>
                <w:szCs w:val="22"/>
              </w:rPr>
            </w:pPr>
            <w:r w:rsidRPr="0013134F">
              <w:rPr>
                <w:rFonts w:asciiTheme="minorHAnsi" w:hAnsiTheme="minorHAnsi" w:cstheme="minorHAnsi"/>
                <w:bCs/>
                <w:sz w:val="22"/>
                <w:szCs w:val="22"/>
              </w:rPr>
              <w:t>MZD – SH/ OVZ</w:t>
            </w:r>
            <w:r w:rsidRPr="0013134F">
              <w:rPr>
                <w:rFonts w:asciiTheme="minorHAnsi" w:hAnsiTheme="minorHAnsi" w:cstheme="minorHAnsi"/>
                <w:bCs/>
                <w:sz w:val="22"/>
                <w:szCs w:val="22"/>
              </w:rPr>
              <w:t xml:space="preserve"> </w:t>
            </w:r>
            <w:r w:rsidRPr="0013134F">
              <w:rPr>
                <w:rFonts w:asciiTheme="minorHAnsi" w:hAnsiTheme="minorHAnsi" w:cstheme="minorHAnsi"/>
                <w:bCs/>
                <w:sz w:val="22"/>
                <w:szCs w:val="22"/>
              </w:rPr>
              <w:t>, NAM1</w:t>
            </w:r>
          </w:p>
        </w:tc>
        <w:tc>
          <w:tcPr>
            <w:tcW w:w="2126" w:type="dxa"/>
            <w:vAlign w:val="center"/>
          </w:tcPr>
          <w:p w:rsidR="00E776C0" w:rsidRPr="0013134F" w:rsidP="0013134F" w14:paraId="095D84A4" w14:textId="7032C518">
            <w:pPr>
              <w:rPr>
                <w:rFonts w:asciiTheme="minorHAnsi" w:hAnsiTheme="minorHAnsi" w:cstheme="minorHAnsi"/>
                <w:bCs/>
                <w:sz w:val="22"/>
                <w:szCs w:val="22"/>
              </w:rPr>
            </w:pPr>
            <w:r w:rsidRPr="0013134F">
              <w:rPr>
                <w:rFonts w:asciiTheme="minorHAnsi" w:hAnsiTheme="minorHAnsi" w:cstheme="minorHAnsi"/>
                <w:bCs/>
                <w:sz w:val="22"/>
                <w:szCs w:val="22"/>
              </w:rPr>
              <w:t xml:space="preserve">Sekce </w:t>
            </w:r>
            <w:r w:rsidRPr="0013134F" w:rsidR="002E3FCC">
              <w:rPr>
                <w:rFonts w:asciiTheme="minorHAnsi" w:hAnsiTheme="minorHAnsi" w:cstheme="minorHAnsi"/>
                <w:bCs/>
                <w:sz w:val="22"/>
                <w:szCs w:val="22"/>
              </w:rPr>
              <w:t>MZD</w:t>
            </w:r>
            <w:r w:rsidRPr="0013134F">
              <w:rPr>
                <w:rFonts w:asciiTheme="minorHAnsi" w:hAnsiTheme="minorHAnsi" w:cstheme="minorHAnsi"/>
                <w:bCs/>
                <w:sz w:val="22"/>
                <w:szCs w:val="22"/>
              </w:rPr>
              <w:t xml:space="preserve">: NAM,  </w:t>
            </w:r>
            <w:r w:rsidR="0013134F">
              <w:rPr>
                <w:rFonts w:asciiTheme="minorHAnsi" w:hAnsiTheme="minorHAnsi" w:cstheme="minorHAnsi"/>
                <w:bCs/>
                <w:sz w:val="22"/>
                <w:szCs w:val="22"/>
              </w:rPr>
              <w:t>KRB</w:t>
            </w:r>
          </w:p>
          <w:p w:rsidR="00E776C0" w:rsidRPr="0013134F" w:rsidP="0013134F" w14:paraId="63B636A2" w14:textId="77777777">
            <w:pPr>
              <w:rPr>
                <w:rFonts w:asciiTheme="minorHAnsi" w:hAnsiTheme="minorHAnsi" w:cstheme="minorHAnsi"/>
                <w:bCs/>
                <w:sz w:val="22"/>
                <w:szCs w:val="22"/>
              </w:rPr>
            </w:pPr>
          </w:p>
          <w:p w:rsidR="00E776C0" w:rsidRPr="0013134F" w:rsidP="0013134F" w14:paraId="266FE652" w14:textId="38551DF7">
            <w:pPr>
              <w:rPr>
                <w:rFonts w:asciiTheme="minorHAnsi" w:hAnsiTheme="minorHAnsi" w:cstheme="minorHAnsi"/>
                <w:bCs/>
                <w:sz w:val="22"/>
                <w:szCs w:val="22"/>
              </w:rPr>
            </w:pPr>
            <w:r w:rsidRPr="0013134F">
              <w:rPr>
                <w:rFonts w:asciiTheme="minorHAnsi" w:hAnsiTheme="minorHAnsi" w:cstheme="minorHAnsi"/>
                <w:bCs/>
                <w:sz w:val="22"/>
                <w:szCs w:val="22"/>
              </w:rPr>
              <w:t xml:space="preserve">Mimo </w:t>
            </w:r>
            <w:r w:rsidRPr="0013134F" w:rsidR="002E3FCC">
              <w:rPr>
                <w:rFonts w:asciiTheme="minorHAnsi" w:hAnsiTheme="minorHAnsi" w:cstheme="minorHAnsi"/>
                <w:bCs/>
                <w:sz w:val="22"/>
                <w:szCs w:val="22"/>
              </w:rPr>
              <w:t>MZD</w:t>
            </w:r>
            <w:r w:rsidRPr="0013134F">
              <w:rPr>
                <w:rFonts w:asciiTheme="minorHAnsi" w:hAnsiTheme="minorHAnsi" w:cstheme="minorHAnsi"/>
                <w:bCs/>
                <w:sz w:val="22"/>
                <w:szCs w:val="22"/>
              </w:rPr>
              <w:t>: SZÚ, OOVZ, ÚZIS, PZS, orgány krizového řízení, odborné lékařské společnosti</w:t>
            </w:r>
          </w:p>
        </w:tc>
        <w:tc>
          <w:tcPr>
            <w:tcW w:w="2410" w:type="dxa"/>
            <w:vAlign w:val="center"/>
          </w:tcPr>
          <w:p w:rsidR="00E776C0" w:rsidRPr="0013134F" w:rsidP="0013134F" w14:paraId="2DE3A378" w14:textId="77777777">
            <w:pPr>
              <w:spacing w:after="120"/>
              <w:rPr>
                <w:rFonts w:asciiTheme="minorHAnsi" w:hAnsiTheme="minorHAnsi" w:cstheme="minorHAnsi"/>
                <w:bCs/>
                <w:sz w:val="22"/>
                <w:szCs w:val="22"/>
              </w:rPr>
            </w:pPr>
          </w:p>
        </w:tc>
        <w:tc>
          <w:tcPr>
            <w:tcW w:w="2551" w:type="dxa"/>
            <w:vAlign w:val="center"/>
          </w:tcPr>
          <w:p w:rsidR="00E776C0" w:rsidRPr="0013134F" w:rsidP="0013134F" w14:paraId="406BA3C3" w14:textId="77777777">
            <w:pPr>
              <w:rPr>
                <w:rFonts w:asciiTheme="minorHAnsi" w:hAnsiTheme="minorHAnsi" w:cstheme="minorHAnsi"/>
                <w:bCs/>
                <w:sz w:val="22"/>
                <w:szCs w:val="22"/>
              </w:rPr>
            </w:pPr>
            <w:r w:rsidRPr="0013134F">
              <w:rPr>
                <w:rFonts w:asciiTheme="minorHAnsi" w:hAnsiTheme="minorHAnsi" w:cstheme="minorHAnsi"/>
                <w:bCs/>
                <w:sz w:val="22"/>
                <w:szCs w:val="22"/>
              </w:rPr>
              <w:t>Další rozvoj a optimalizace využití AI v epidemiologickém zpravodajství</w:t>
            </w:r>
          </w:p>
          <w:p w:rsidR="00E776C0" w:rsidRPr="0013134F" w:rsidP="0013134F" w14:paraId="1102F79B" w14:textId="77777777">
            <w:pPr>
              <w:rPr>
                <w:rFonts w:asciiTheme="minorHAnsi" w:hAnsiTheme="minorHAnsi" w:cstheme="minorHAnsi"/>
                <w:bCs/>
                <w:sz w:val="22"/>
                <w:szCs w:val="22"/>
              </w:rPr>
            </w:pPr>
          </w:p>
        </w:tc>
      </w:tr>
      <w:tr w14:paraId="12B89908" w14:textId="77777777" w:rsidTr="0013134F">
        <w:tblPrEx>
          <w:tblW w:w="14737" w:type="dxa"/>
          <w:tblLayout w:type="fixed"/>
          <w:tblLook w:val="0600"/>
        </w:tblPrEx>
        <w:trPr>
          <w:trHeight w:val="300"/>
        </w:trPr>
        <w:tc>
          <w:tcPr>
            <w:tcW w:w="1413" w:type="dxa"/>
            <w:vMerge/>
            <w:vAlign w:val="center"/>
          </w:tcPr>
          <w:p w:rsidR="00E776C0" w:rsidRPr="0013134F" w:rsidP="0013134F" w14:paraId="45B20007" w14:textId="77777777">
            <w:pPr>
              <w:rPr>
                <w:rFonts w:asciiTheme="minorHAnsi" w:hAnsiTheme="minorHAnsi" w:cstheme="minorHAnsi"/>
                <w:bCs/>
                <w:sz w:val="22"/>
                <w:szCs w:val="22"/>
              </w:rPr>
            </w:pPr>
          </w:p>
        </w:tc>
        <w:tc>
          <w:tcPr>
            <w:tcW w:w="2095" w:type="dxa"/>
            <w:vMerge/>
            <w:vAlign w:val="center"/>
          </w:tcPr>
          <w:p w:rsidR="00E776C0" w:rsidRPr="0013134F" w:rsidP="0013134F" w14:paraId="58B7F092" w14:textId="77777777">
            <w:pPr>
              <w:rPr>
                <w:rFonts w:asciiTheme="minorHAnsi" w:hAnsiTheme="minorHAnsi" w:cstheme="minorHAnsi"/>
                <w:bCs/>
                <w:sz w:val="22"/>
                <w:szCs w:val="22"/>
              </w:rPr>
            </w:pPr>
          </w:p>
        </w:tc>
        <w:tc>
          <w:tcPr>
            <w:tcW w:w="2016" w:type="dxa"/>
            <w:vAlign w:val="center"/>
          </w:tcPr>
          <w:p w:rsidR="00E776C0" w:rsidRPr="0013134F" w:rsidP="0013134F" w14:paraId="2394FDB0" w14:textId="5434CF04">
            <w:pPr>
              <w:rPr>
                <w:rFonts w:asciiTheme="minorHAnsi" w:hAnsiTheme="minorHAnsi" w:cstheme="minorHAnsi"/>
                <w:bCs/>
                <w:sz w:val="22"/>
                <w:szCs w:val="22"/>
              </w:rPr>
            </w:pPr>
            <w:r w:rsidRPr="0013134F">
              <w:rPr>
                <w:rFonts w:asciiTheme="minorHAnsi" w:hAnsiTheme="minorHAnsi" w:cstheme="minorHAnsi"/>
                <w:bCs/>
                <w:sz w:val="22"/>
                <w:szCs w:val="22"/>
              </w:rPr>
              <w:t>Reforma hygienické služby, zejména novelizace zákona č. 258/2000 Sb., o ochraně veřejného zdraví.</w:t>
            </w:r>
          </w:p>
        </w:tc>
        <w:tc>
          <w:tcPr>
            <w:tcW w:w="850" w:type="dxa"/>
            <w:vAlign w:val="center"/>
          </w:tcPr>
          <w:p w:rsidR="00E776C0" w:rsidRPr="0013134F" w:rsidP="0013134F" w14:paraId="25D50AF4" w14:textId="3CADAA58">
            <w:pPr>
              <w:rPr>
                <w:rFonts w:asciiTheme="minorHAnsi" w:hAnsiTheme="minorHAnsi" w:cstheme="minorHAnsi"/>
                <w:bCs/>
                <w:sz w:val="22"/>
                <w:szCs w:val="22"/>
              </w:rPr>
            </w:pPr>
            <w:r w:rsidRPr="0013134F">
              <w:rPr>
                <w:rFonts w:asciiTheme="minorHAnsi" w:hAnsiTheme="minorHAnsi" w:cstheme="minorHAnsi"/>
                <w:bCs/>
                <w:sz w:val="22"/>
                <w:szCs w:val="22"/>
              </w:rPr>
              <w:t>2025-2035</w:t>
            </w:r>
          </w:p>
        </w:tc>
        <w:tc>
          <w:tcPr>
            <w:tcW w:w="1276" w:type="dxa"/>
            <w:vAlign w:val="center"/>
          </w:tcPr>
          <w:p w:rsidR="00E776C0" w:rsidRPr="0013134F" w:rsidP="0013134F" w14:paraId="7911E716" w14:textId="7F1C4321">
            <w:pPr>
              <w:rPr>
                <w:rFonts w:asciiTheme="minorHAnsi" w:hAnsiTheme="minorHAnsi" w:cstheme="minorHAnsi"/>
                <w:bCs/>
                <w:sz w:val="22"/>
                <w:szCs w:val="22"/>
              </w:rPr>
            </w:pPr>
            <w:r w:rsidRPr="0013134F">
              <w:rPr>
                <w:rFonts w:asciiTheme="minorHAnsi" w:hAnsiTheme="minorHAnsi" w:cstheme="minorHAnsi"/>
                <w:bCs/>
                <w:sz w:val="22"/>
                <w:szCs w:val="22"/>
              </w:rPr>
              <w:t>MZD – SH/ OVZ</w:t>
            </w:r>
            <w:r w:rsidRPr="0013134F">
              <w:rPr>
                <w:rFonts w:asciiTheme="minorHAnsi" w:hAnsiTheme="minorHAnsi" w:cstheme="minorHAnsi"/>
                <w:bCs/>
                <w:sz w:val="22"/>
                <w:szCs w:val="22"/>
              </w:rPr>
              <w:t xml:space="preserve"> </w:t>
            </w:r>
            <w:r w:rsidRPr="0013134F">
              <w:rPr>
                <w:rFonts w:asciiTheme="minorHAnsi" w:hAnsiTheme="minorHAnsi" w:cstheme="minorHAnsi"/>
                <w:bCs/>
                <w:sz w:val="22"/>
                <w:szCs w:val="22"/>
              </w:rPr>
              <w:t>, NAM1</w:t>
            </w:r>
          </w:p>
        </w:tc>
        <w:tc>
          <w:tcPr>
            <w:tcW w:w="2126" w:type="dxa"/>
            <w:vAlign w:val="center"/>
          </w:tcPr>
          <w:p w:rsidR="00E776C0" w:rsidRPr="0013134F" w:rsidP="0013134F" w14:paraId="14B9D952" w14:textId="259AC739">
            <w:pPr>
              <w:rPr>
                <w:rFonts w:asciiTheme="minorHAnsi" w:hAnsiTheme="minorHAnsi" w:cstheme="minorHAnsi"/>
                <w:bCs/>
                <w:sz w:val="22"/>
                <w:szCs w:val="22"/>
              </w:rPr>
            </w:pPr>
            <w:r w:rsidRPr="0013134F">
              <w:rPr>
                <w:rFonts w:asciiTheme="minorHAnsi" w:hAnsiTheme="minorHAnsi" w:cstheme="minorHAnsi"/>
                <w:bCs/>
                <w:sz w:val="22"/>
                <w:szCs w:val="22"/>
              </w:rPr>
              <w:t xml:space="preserve">Sekce </w:t>
            </w:r>
            <w:r w:rsidRPr="0013134F" w:rsidR="002E3FCC">
              <w:rPr>
                <w:rFonts w:asciiTheme="minorHAnsi" w:hAnsiTheme="minorHAnsi" w:cstheme="minorHAnsi"/>
                <w:bCs/>
                <w:sz w:val="22"/>
                <w:szCs w:val="22"/>
              </w:rPr>
              <w:t>MZD</w:t>
            </w:r>
            <w:r w:rsidRPr="0013134F">
              <w:rPr>
                <w:rFonts w:asciiTheme="minorHAnsi" w:hAnsiTheme="minorHAnsi" w:cstheme="minorHAnsi"/>
                <w:bCs/>
                <w:sz w:val="22"/>
                <w:szCs w:val="22"/>
              </w:rPr>
              <w:t xml:space="preserve">: NAM,  </w:t>
            </w:r>
            <w:r w:rsidR="0013134F">
              <w:rPr>
                <w:rFonts w:asciiTheme="minorHAnsi" w:hAnsiTheme="minorHAnsi" w:cstheme="minorHAnsi"/>
                <w:bCs/>
                <w:sz w:val="22"/>
                <w:szCs w:val="22"/>
              </w:rPr>
              <w:t>KRB</w:t>
            </w:r>
          </w:p>
          <w:p w:rsidR="00E776C0" w:rsidRPr="0013134F" w:rsidP="0013134F" w14:paraId="38D2D6E9" w14:textId="77777777">
            <w:pPr>
              <w:rPr>
                <w:rFonts w:asciiTheme="minorHAnsi" w:hAnsiTheme="minorHAnsi" w:cstheme="minorHAnsi"/>
                <w:bCs/>
                <w:sz w:val="22"/>
                <w:szCs w:val="22"/>
              </w:rPr>
            </w:pPr>
          </w:p>
          <w:p w:rsidR="00E776C0" w:rsidRPr="0013134F" w:rsidP="0013134F" w14:paraId="3EDB3CE4" w14:textId="400D1288">
            <w:pPr>
              <w:rPr>
                <w:rFonts w:asciiTheme="minorHAnsi" w:hAnsiTheme="minorHAnsi" w:cstheme="minorHAnsi"/>
                <w:bCs/>
                <w:sz w:val="22"/>
                <w:szCs w:val="22"/>
              </w:rPr>
            </w:pPr>
            <w:r w:rsidRPr="0013134F">
              <w:rPr>
                <w:rFonts w:asciiTheme="minorHAnsi" w:hAnsiTheme="minorHAnsi" w:cstheme="minorHAnsi"/>
                <w:bCs/>
                <w:sz w:val="22"/>
                <w:szCs w:val="22"/>
              </w:rPr>
              <w:t xml:space="preserve">Mimo </w:t>
            </w:r>
            <w:r w:rsidRPr="0013134F" w:rsidR="002E3FCC">
              <w:rPr>
                <w:rFonts w:asciiTheme="minorHAnsi" w:hAnsiTheme="minorHAnsi" w:cstheme="minorHAnsi"/>
                <w:bCs/>
                <w:sz w:val="22"/>
                <w:szCs w:val="22"/>
              </w:rPr>
              <w:t>MZD</w:t>
            </w:r>
            <w:r w:rsidRPr="0013134F">
              <w:rPr>
                <w:rFonts w:asciiTheme="minorHAnsi" w:hAnsiTheme="minorHAnsi" w:cstheme="minorHAnsi"/>
                <w:bCs/>
                <w:sz w:val="22"/>
                <w:szCs w:val="22"/>
              </w:rPr>
              <w:t>: SZÚ, OOVZ, ÚZIS, PZS, orgány krizového řízení, odborné lékařské společnosti</w:t>
            </w:r>
          </w:p>
        </w:tc>
        <w:tc>
          <w:tcPr>
            <w:tcW w:w="2410" w:type="dxa"/>
            <w:vAlign w:val="center"/>
          </w:tcPr>
          <w:p w:rsidR="00E776C0" w:rsidRPr="0013134F" w:rsidP="0013134F" w14:paraId="05232991" w14:textId="24C03527">
            <w:pPr>
              <w:rPr>
                <w:rFonts w:asciiTheme="minorHAnsi" w:eastAsiaTheme="minorHAnsi" w:hAnsiTheme="minorHAnsi" w:cstheme="minorHAnsi"/>
                <w:bCs/>
                <w:sz w:val="22"/>
                <w:szCs w:val="22"/>
              </w:rPr>
            </w:pPr>
            <w:r w:rsidRPr="0013134F">
              <w:rPr>
                <w:rFonts w:asciiTheme="minorHAnsi" w:hAnsiTheme="minorHAnsi" w:cstheme="minorHAnsi"/>
                <w:bCs/>
                <w:sz w:val="22"/>
                <w:szCs w:val="22"/>
              </w:rPr>
              <w:t>Reforma hygienické služby-novela zákona 258/2000 Sb., o ochraně veřejného zdraví</w:t>
            </w:r>
          </w:p>
          <w:p w:rsidR="00E776C0" w:rsidRPr="0013134F" w:rsidP="0013134F" w14:paraId="7BBBC114" w14:textId="77777777">
            <w:pPr>
              <w:spacing w:after="120"/>
              <w:rPr>
                <w:rFonts w:asciiTheme="minorHAnsi" w:hAnsiTheme="minorHAnsi" w:cstheme="minorHAnsi"/>
                <w:bCs/>
                <w:sz w:val="22"/>
                <w:szCs w:val="22"/>
              </w:rPr>
            </w:pPr>
          </w:p>
        </w:tc>
        <w:tc>
          <w:tcPr>
            <w:tcW w:w="2551" w:type="dxa"/>
            <w:vAlign w:val="center"/>
          </w:tcPr>
          <w:p w:rsidR="00E776C0" w:rsidRPr="0013134F" w:rsidP="0013134F" w14:paraId="6CEB1CB1" w14:textId="3201F866">
            <w:pPr>
              <w:rPr>
                <w:rFonts w:asciiTheme="minorHAnsi" w:hAnsiTheme="minorHAnsi" w:cstheme="minorHAnsi"/>
                <w:bCs/>
                <w:sz w:val="22"/>
                <w:szCs w:val="22"/>
              </w:rPr>
            </w:pPr>
            <w:r w:rsidRPr="0013134F">
              <w:rPr>
                <w:rFonts w:asciiTheme="minorHAnsi" w:hAnsiTheme="minorHAnsi" w:cstheme="minorHAnsi"/>
                <w:bCs/>
                <w:sz w:val="22"/>
                <w:szCs w:val="22"/>
              </w:rPr>
              <w:t>Dokončení legislativních změn v rámci reformy hygienické služby</w:t>
            </w:r>
          </w:p>
        </w:tc>
      </w:tr>
      <w:tr w14:paraId="4F74E493" w14:textId="77777777" w:rsidTr="0013134F">
        <w:tblPrEx>
          <w:tblW w:w="14737" w:type="dxa"/>
          <w:tblLayout w:type="fixed"/>
          <w:tblLook w:val="0600"/>
        </w:tblPrEx>
        <w:trPr>
          <w:trHeight w:val="300"/>
        </w:trPr>
        <w:tc>
          <w:tcPr>
            <w:tcW w:w="1413" w:type="dxa"/>
            <w:vMerge w:val="restart"/>
            <w:vAlign w:val="center"/>
          </w:tcPr>
          <w:p w:rsidR="00140D73" w:rsidRPr="0013134F" w:rsidP="0013134F" w14:paraId="1AF11032" w14:textId="77777777">
            <w:pPr>
              <w:pStyle w:val="ListParagraph"/>
              <w:numPr>
                <w:ilvl w:val="1"/>
                <w:numId w:val="55"/>
              </w:numPr>
              <w:rPr>
                <w:rFonts w:asciiTheme="minorHAnsi" w:hAnsiTheme="minorHAnsi" w:cstheme="minorHAnsi"/>
                <w:bCs/>
                <w:sz w:val="22"/>
                <w:szCs w:val="22"/>
              </w:rPr>
            </w:pPr>
            <w:r w:rsidRPr="0013134F">
              <w:rPr>
                <w:rFonts w:asciiTheme="minorHAnsi" w:hAnsiTheme="minorHAnsi" w:cstheme="minorHAnsi"/>
                <w:bCs/>
                <w:sz w:val="22"/>
                <w:szCs w:val="22"/>
              </w:rPr>
              <w:t>9</w:t>
            </w:r>
          </w:p>
          <w:p w:rsidR="00140D73" w:rsidRPr="0013134F" w:rsidP="0013134F" w14:paraId="7A8C15EB" w14:textId="5E2A9E62">
            <w:pPr>
              <w:rPr>
                <w:rFonts w:asciiTheme="minorHAnsi" w:hAnsiTheme="minorHAnsi" w:cstheme="minorHAnsi"/>
                <w:bCs/>
                <w:sz w:val="22"/>
                <w:szCs w:val="22"/>
              </w:rPr>
            </w:pPr>
            <w:r w:rsidRPr="0013134F">
              <w:rPr>
                <w:rFonts w:asciiTheme="minorHAnsi" w:hAnsiTheme="minorHAnsi" w:cstheme="minorHAnsi"/>
                <w:bCs/>
                <w:sz w:val="22"/>
                <w:szCs w:val="22"/>
              </w:rPr>
              <w:t>Strategický a udržitelný rozvoj orgán</w:t>
            </w:r>
            <w:r w:rsidRPr="0013134F" w:rsidR="00005155">
              <w:rPr>
                <w:rFonts w:asciiTheme="minorHAnsi" w:hAnsiTheme="minorHAnsi" w:cstheme="minorHAnsi"/>
                <w:bCs/>
                <w:sz w:val="22"/>
                <w:szCs w:val="22"/>
              </w:rPr>
              <w:t>ů</w:t>
            </w:r>
            <w:r w:rsidRPr="0013134F">
              <w:rPr>
                <w:rFonts w:asciiTheme="minorHAnsi" w:hAnsiTheme="minorHAnsi" w:cstheme="minorHAnsi"/>
                <w:bCs/>
                <w:sz w:val="22"/>
                <w:szCs w:val="22"/>
              </w:rPr>
              <w:t xml:space="preserve"> ochrany veřejného zdraví z pohledu ochrany zdraví při práci</w:t>
            </w:r>
          </w:p>
          <w:p w:rsidR="00140D73" w:rsidRPr="0013134F" w:rsidP="0013134F" w14:paraId="0A23AD52" w14:textId="77777777">
            <w:pPr>
              <w:rPr>
                <w:rFonts w:asciiTheme="minorHAnsi" w:hAnsiTheme="minorHAnsi" w:cstheme="minorHAnsi"/>
                <w:bCs/>
                <w:sz w:val="22"/>
                <w:szCs w:val="22"/>
              </w:rPr>
            </w:pPr>
          </w:p>
          <w:p w:rsidR="00140D73" w:rsidRPr="0013134F" w:rsidP="0013134F" w14:paraId="4F5F980B" w14:textId="463DBCFA">
            <w:pPr>
              <w:rPr>
                <w:rFonts w:asciiTheme="minorHAnsi" w:hAnsiTheme="minorHAnsi" w:cstheme="minorHAnsi"/>
                <w:bCs/>
                <w:sz w:val="22"/>
                <w:szCs w:val="22"/>
              </w:rPr>
            </w:pPr>
          </w:p>
        </w:tc>
        <w:tc>
          <w:tcPr>
            <w:tcW w:w="2095" w:type="dxa"/>
            <w:vMerge w:val="restart"/>
            <w:vAlign w:val="center"/>
          </w:tcPr>
          <w:p w:rsidR="00140D73" w:rsidRPr="0013134F" w:rsidP="0013134F" w14:paraId="1F81A5BE" w14:textId="7892B9BB">
            <w:pPr>
              <w:rPr>
                <w:rFonts w:asciiTheme="minorHAnsi" w:hAnsiTheme="minorHAnsi" w:cstheme="minorHAnsi"/>
                <w:bCs/>
                <w:sz w:val="22"/>
                <w:szCs w:val="22"/>
              </w:rPr>
            </w:pPr>
            <w:r w:rsidRPr="0013134F">
              <w:rPr>
                <w:rFonts w:asciiTheme="minorHAnsi" w:hAnsiTheme="minorHAnsi" w:cstheme="minorHAnsi"/>
                <w:bCs/>
                <w:sz w:val="22"/>
                <w:szCs w:val="22"/>
              </w:rPr>
              <w:t>Dílčí cíl byl vybrán s ohledem na důležitost bezpečnosti a zdravotní nezávadnosti pracovního prostředí nejen pro jednotlivce, ale i pro ekonomickou stabilitu společnosti.</w:t>
            </w:r>
          </w:p>
          <w:p w:rsidR="00140D73" w:rsidRPr="0013134F" w:rsidP="0013134F" w14:paraId="4BC03660" w14:textId="03E697BC">
            <w:pPr>
              <w:rPr>
                <w:rFonts w:asciiTheme="minorHAnsi" w:hAnsiTheme="minorHAnsi" w:cstheme="minorHAnsi"/>
                <w:bCs/>
                <w:sz w:val="22"/>
                <w:szCs w:val="22"/>
              </w:rPr>
            </w:pPr>
            <w:r w:rsidRPr="0013134F">
              <w:rPr>
                <w:rFonts w:asciiTheme="minorHAnsi" w:hAnsiTheme="minorHAnsi" w:cstheme="minorHAnsi"/>
                <w:bCs/>
                <w:sz w:val="22"/>
                <w:szCs w:val="22"/>
              </w:rPr>
              <w:t xml:space="preserve">Současná doba přináší nové výzvy – digitalizaci práce, nárůst psychosociálních rizik, dopady klimatických změn i </w:t>
            </w:r>
            <w:r w:rsidRPr="0013134F">
              <w:rPr>
                <w:rFonts w:asciiTheme="minorHAnsi" w:hAnsiTheme="minorHAnsi" w:cstheme="minorHAnsi"/>
                <w:bCs/>
                <w:sz w:val="22"/>
                <w:szCs w:val="22"/>
              </w:rPr>
              <w:t>stárnutí pracovní síly.</w:t>
            </w:r>
          </w:p>
          <w:p w:rsidR="00140D73" w:rsidRPr="0013134F" w:rsidP="0013134F" w14:paraId="27F2DE3D" w14:textId="7CC3D6AE">
            <w:pPr>
              <w:rPr>
                <w:rFonts w:asciiTheme="minorHAnsi" w:hAnsiTheme="minorHAnsi" w:cstheme="minorHAnsi"/>
                <w:bCs/>
                <w:sz w:val="22"/>
                <w:szCs w:val="22"/>
              </w:rPr>
            </w:pPr>
            <w:r w:rsidRPr="0013134F">
              <w:rPr>
                <w:rFonts w:asciiTheme="minorHAnsi" w:hAnsiTheme="minorHAnsi" w:cstheme="minorHAnsi"/>
                <w:bCs/>
                <w:sz w:val="22"/>
                <w:szCs w:val="22"/>
              </w:rPr>
              <w:t>Tyto změny vyžadují, aby byly orgány ochrany veřejného zdraví (zejména KHS) strategicky rozvíjeny, posilovány personálně i odborně a stabilně financovány.</w:t>
            </w:r>
          </w:p>
          <w:p w:rsidR="00140D73" w:rsidRPr="0013134F" w:rsidP="0013134F" w14:paraId="2158B73D" w14:textId="2B448A13">
            <w:pPr>
              <w:rPr>
                <w:rFonts w:asciiTheme="minorHAnsi" w:hAnsiTheme="minorHAnsi" w:cstheme="minorHAnsi"/>
                <w:bCs/>
                <w:sz w:val="22"/>
                <w:szCs w:val="22"/>
              </w:rPr>
            </w:pPr>
          </w:p>
        </w:tc>
        <w:tc>
          <w:tcPr>
            <w:tcW w:w="2016" w:type="dxa"/>
            <w:vAlign w:val="center"/>
          </w:tcPr>
          <w:p w:rsidR="00140D73" w:rsidRPr="0013134F" w:rsidP="0013134F" w14:paraId="021C56F6" w14:textId="77777777">
            <w:pPr>
              <w:rPr>
                <w:rFonts w:asciiTheme="minorHAnsi" w:hAnsiTheme="minorHAnsi" w:cstheme="minorHAnsi"/>
                <w:bCs/>
                <w:sz w:val="22"/>
                <w:szCs w:val="22"/>
              </w:rPr>
            </w:pPr>
            <w:r w:rsidRPr="0013134F">
              <w:rPr>
                <w:rFonts w:asciiTheme="minorHAnsi" w:hAnsiTheme="minorHAnsi" w:cstheme="minorHAnsi"/>
                <w:bCs/>
                <w:sz w:val="22"/>
                <w:szCs w:val="22"/>
              </w:rPr>
              <w:t xml:space="preserve">Revize legislativního rámce v oblasti státního zdravotního dozoru a jeho metodické podpory - zjednodušení a aktualizace předpisů, odstranění duplicit a posílení preventivní funkce dozoru, podpora systematické metodické podpory pracovníků KHS, včetně přístupu k jednotným výkladům a </w:t>
            </w:r>
            <w:r w:rsidRPr="0013134F">
              <w:rPr>
                <w:rFonts w:asciiTheme="minorHAnsi" w:hAnsiTheme="minorHAnsi" w:cstheme="minorHAnsi"/>
                <w:bCs/>
                <w:sz w:val="22"/>
                <w:szCs w:val="22"/>
              </w:rPr>
              <w:t>odbornému vzdělávání.</w:t>
            </w:r>
          </w:p>
          <w:p w:rsidR="00140D73" w:rsidRPr="0013134F" w:rsidP="0013134F" w14:paraId="6576024B" w14:textId="77777777">
            <w:pPr>
              <w:rPr>
                <w:rFonts w:asciiTheme="minorHAnsi" w:hAnsiTheme="minorHAnsi" w:cstheme="minorHAnsi"/>
                <w:bCs/>
                <w:sz w:val="22"/>
                <w:szCs w:val="22"/>
              </w:rPr>
            </w:pPr>
          </w:p>
          <w:p w:rsidR="00140D73" w:rsidRPr="0013134F" w:rsidP="0013134F" w14:paraId="637A5F72" w14:textId="1018BC32">
            <w:pPr>
              <w:rPr>
                <w:rFonts w:asciiTheme="minorHAnsi" w:hAnsiTheme="minorHAnsi" w:cstheme="minorHAnsi"/>
                <w:bCs/>
                <w:sz w:val="22"/>
                <w:szCs w:val="22"/>
              </w:rPr>
            </w:pPr>
          </w:p>
        </w:tc>
        <w:tc>
          <w:tcPr>
            <w:tcW w:w="850" w:type="dxa"/>
            <w:vAlign w:val="center"/>
          </w:tcPr>
          <w:p w:rsidR="00140D73" w:rsidRPr="0013134F" w:rsidP="0013134F" w14:paraId="68AC92C5" w14:textId="5F173401">
            <w:pPr>
              <w:rPr>
                <w:rFonts w:asciiTheme="minorHAnsi" w:hAnsiTheme="minorHAnsi" w:cstheme="minorHAnsi"/>
                <w:bCs/>
                <w:sz w:val="22"/>
                <w:szCs w:val="22"/>
              </w:rPr>
            </w:pPr>
            <w:r w:rsidRPr="0013134F">
              <w:rPr>
                <w:rFonts w:asciiTheme="minorHAnsi" w:hAnsiTheme="minorHAnsi" w:cstheme="minorHAnsi"/>
                <w:bCs/>
                <w:sz w:val="22"/>
                <w:szCs w:val="22"/>
              </w:rPr>
              <w:t>2025-2035</w:t>
            </w:r>
          </w:p>
        </w:tc>
        <w:tc>
          <w:tcPr>
            <w:tcW w:w="1276" w:type="dxa"/>
            <w:vAlign w:val="center"/>
          </w:tcPr>
          <w:p w:rsidR="00140D73" w:rsidRPr="0013134F" w:rsidP="0013134F" w14:paraId="3F878128" w14:textId="0C0D3E09">
            <w:pPr>
              <w:rPr>
                <w:rFonts w:asciiTheme="minorHAnsi" w:hAnsiTheme="minorHAnsi" w:cstheme="minorHAnsi"/>
                <w:bCs/>
                <w:sz w:val="22"/>
                <w:szCs w:val="22"/>
              </w:rPr>
            </w:pPr>
            <w:r w:rsidRPr="0013134F">
              <w:rPr>
                <w:rFonts w:asciiTheme="minorHAnsi" w:hAnsiTheme="minorHAnsi" w:cstheme="minorHAnsi"/>
                <w:bCs/>
                <w:sz w:val="22"/>
                <w:szCs w:val="22"/>
              </w:rPr>
              <w:t>MZD – SH/ OVZ</w:t>
            </w:r>
            <w:r w:rsidRPr="0013134F">
              <w:rPr>
                <w:rFonts w:asciiTheme="minorHAnsi" w:hAnsiTheme="minorHAnsi" w:cstheme="minorHAnsi"/>
                <w:bCs/>
                <w:sz w:val="22"/>
                <w:szCs w:val="22"/>
              </w:rPr>
              <w:t xml:space="preserve"> </w:t>
            </w:r>
            <w:r w:rsidRPr="0013134F">
              <w:rPr>
                <w:rFonts w:asciiTheme="minorHAnsi" w:hAnsiTheme="minorHAnsi" w:cstheme="minorHAnsi"/>
                <w:bCs/>
                <w:sz w:val="22"/>
                <w:szCs w:val="22"/>
              </w:rPr>
              <w:t>, KHS</w:t>
            </w:r>
          </w:p>
        </w:tc>
        <w:tc>
          <w:tcPr>
            <w:tcW w:w="2126" w:type="dxa"/>
            <w:vAlign w:val="center"/>
          </w:tcPr>
          <w:p w:rsidR="00140D73" w:rsidRPr="0013134F" w:rsidP="0013134F" w14:paraId="4C72C375" w14:textId="074091E1">
            <w:pPr>
              <w:rPr>
                <w:rFonts w:asciiTheme="minorHAnsi" w:hAnsiTheme="minorHAnsi" w:cstheme="minorHAnsi"/>
                <w:bCs/>
                <w:sz w:val="22"/>
                <w:szCs w:val="22"/>
              </w:rPr>
            </w:pPr>
            <w:r w:rsidRPr="0013134F">
              <w:rPr>
                <w:rFonts w:asciiTheme="minorHAnsi" w:hAnsiTheme="minorHAnsi" w:cstheme="minorHAnsi"/>
                <w:bCs/>
                <w:sz w:val="22"/>
                <w:szCs w:val="22"/>
              </w:rPr>
              <w:t>OOVZ, odborné lékařské společnosti</w:t>
            </w:r>
          </w:p>
        </w:tc>
        <w:tc>
          <w:tcPr>
            <w:tcW w:w="2410" w:type="dxa"/>
            <w:vAlign w:val="center"/>
          </w:tcPr>
          <w:p w:rsidR="00140D73" w:rsidRPr="0013134F" w:rsidP="0013134F" w14:paraId="69C136DE" w14:textId="603E8B96">
            <w:pPr>
              <w:rPr>
                <w:rFonts w:asciiTheme="minorHAnsi" w:hAnsiTheme="minorHAnsi" w:cstheme="minorHAnsi"/>
                <w:bCs/>
                <w:sz w:val="22"/>
                <w:szCs w:val="22"/>
              </w:rPr>
            </w:pPr>
            <w:r w:rsidRPr="0013134F">
              <w:rPr>
                <w:rFonts w:asciiTheme="minorHAnsi" w:hAnsiTheme="minorHAnsi" w:cstheme="minorHAnsi"/>
                <w:bCs/>
                <w:sz w:val="22"/>
                <w:szCs w:val="22"/>
              </w:rPr>
              <w:t>nové</w:t>
            </w:r>
          </w:p>
        </w:tc>
        <w:tc>
          <w:tcPr>
            <w:tcW w:w="2551" w:type="dxa"/>
            <w:vAlign w:val="center"/>
          </w:tcPr>
          <w:p w:rsidR="00021CA3" w:rsidRPr="0013134F" w:rsidP="0013134F" w14:paraId="3CF4AABB" w14:textId="000FD64A">
            <w:pPr>
              <w:rPr>
                <w:rFonts w:asciiTheme="minorHAnsi" w:hAnsiTheme="minorHAnsi" w:cstheme="minorHAnsi"/>
                <w:bCs/>
                <w:sz w:val="22"/>
                <w:szCs w:val="22"/>
              </w:rPr>
            </w:pPr>
            <w:r w:rsidRPr="0013134F">
              <w:rPr>
                <w:rFonts w:asciiTheme="minorHAnsi" w:hAnsiTheme="minorHAnsi" w:cstheme="minorHAnsi"/>
                <w:bCs/>
                <w:sz w:val="22"/>
                <w:szCs w:val="22"/>
              </w:rPr>
              <w:t>Návrh novely vybrané legislativy týkající se hygieny práce.</w:t>
            </w:r>
          </w:p>
          <w:p w:rsidR="00021CA3" w:rsidRPr="0013134F" w:rsidP="0013134F" w14:paraId="0E2A5C14" w14:textId="1C2E72BE">
            <w:pPr>
              <w:rPr>
                <w:rFonts w:asciiTheme="minorHAnsi" w:hAnsiTheme="minorHAnsi" w:cstheme="minorHAnsi"/>
                <w:bCs/>
                <w:sz w:val="22"/>
                <w:szCs w:val="22"/>
              </w:rPr>
            </w:pPr>
            <w:r w:rsidRPr="0013134F">
              <w:rPr>
                <w:rFonts w:asciiTheme="minorHAnsi" w:hAnsiTheme="minorHAnsi" w:cstheme="minorHAnsi"/>
                <w:bCs/>
                <w:sz w:val="22"/>
                <w:szCs w:val="22"/>
              </w:rPr>
              <w:t xml:space="preserve">Posílení kapacit orgánů ochrany veřejného zdraví v oblasti ochrany zdraví při práci, </w:t>
            </w:r>
            <w:r w:rsidRPr="0013134F">
              <w:rPr>
                <w:rFonts w:asciiTheme="minorHAnsi" w:hAnsiTheme="minorHAnsi" w:cstheme="minorHAnsi"/>
                <w:bCs/>
                <w:sz w:val="22"/>
                <w:szCs w:val="22"/>
              </w:rPr>
              <w:tab/>
              <w:t>navýšení počtu odborníků v oblasti hygieny práce.</w:t>
            </w:r>
          </w:p>
          <w:p w:rsidR="00140D73" w:rsidRPr="0013134F" w:rsidP="0013134F" w14:paraId="2850CBAD" w14:textId="0A1B16F4">
            <w:pPr>
              <w:rPr>
                <w:rFonts w:asciiTheme="minorHAnsi" w:hAnsiTheme="minorHAnsi" w:cstheme="minorHAnsi"/>
                <w:bCs/>
                <w:sz w:val="22"/>
                <w:szCs w:val="22"/>
              </w:rPr>
            </w:pPr>
          </w:p>
          <w:p w:rsidR="003A534E" w:rsidRPr="0013134F" w:rsidP="0013134F" w14:paraId="3462DAE9" w14:textId="7A9C78C5">
            <w:pPr>
              <w:rPr>
                <w:rFonts w:asciiTheme="minorHAnsi" w:hAnsiTheme="minorHAnsi" w:cstheme="minorHAnsi"/>
                <w:bCs/>
                <w:sz w:val="22"/>
                <w:szCs w:val="22"/>
              </w:rPr>
            </w:pPr>
          </w:p>
        </w:tc>
      </w:tr>
      <w:tr w14:paraId="2ECC7305" w14:textId="77777777" w:rsidTr="0013134F">
        <w:tblPrEx>
          <w:tblW w:w="14737" w:type="dxa"/>
          <w:tblLayout w:type="fixed"/>
          <w:tblLook w:val="0600"/>
        </w:tblPrEx>
        <w:trPr>
          <w:trHeight w:val="300"/>
        </w:trPr>
        <w:tc>
          <w:tcPr>
            <w:tcW w:w="1413" w:type="dxa"/>
            <w:vMerge/>
            <w:vAlign w:val="center"/>
          </w:tcPr>
          <w:p w:rsidR="00140D73" w:rsidRPr="0013134F" w:rsidP="0013134F" w14:paraId="4CE56AC2" w14:textId="77777777">
            <w:pPr>
              <w:pStyle w:val="ListParagraph"/>
              <w:numPr>
                <w:ilvl w:val="1"/>
                <w:numId w:val="55"/>
              </w:numPr>
              <w:rPr>
                <w:rFonts w:asciiTheme="minorHAnsi" w:hAnsiTheme="minorHAnsi" w:cstheme="minorHAnsi"/>
                <w:bCs/>
                <w:sz w:val="22"/>
                <w:szCs w:val="22"/>
              </w:rPr>
            </w:pPr>
          </w:p>
        </w:tc>
        <w:tc>
          <w:tcPr>
            <w:tcW w:w="2095" w:type="dxa"/>
            <w:vMerge/>
            <w:vAlign w:val="center"/>
          </w:tcPr>
          <w:p w:rsidR="00140D73" w:rsidRPr="0013134F" w:rsidP="0013134F" w14:paraId="183D77C3" w14:textId="77777777">
            <w:pPr>
              <w:rPr>
                <w:rFonts w:asciiTheme="minorHAnsi" w:hAnsiTheme="minorHAnsi" w:cstheme="minorHAnsi"/>
                <w:bCs/>
                <w:sz w:val="22"/>
                <w:szCs w:val="22"/>
              </w:rPr>
            </w:pPr>
          </w:p>
        </w:tc>
        <w:tc>
          <w:tcPr>
            <w:tcW w:w="2016" w:type="dxa"/>
            <w:vAlign w:val="center"/>
          </w:tcPr>
          <w:p w:rsidR="00140D73" w:rsidRPr="0013134F" w:rsidP="0013134F" w14:paraId="36AB109A" w14:textId="77777777">
            <w:pPr>
              <w:rPr>
                <w:rFonts w:asciiTheme="minorHAnsi" w:hAnsiTheme="minorHAnsi" w:cstheme="minorHAnsi"/>
                <w:bCs/>
                <w:sz w:val="22"/>
                <w:szCs w:val="22"/>
              </w:rPr>
            </w:pPr>
            <w:r w:rsidRPr="0013134F">
              <w:rPr>
                <w:rFonts w:asciiTheme="minorHAnsi" w:hAnsiTheme="minorHAnsi" w:cstheme="minorHAnsi"/>
                <w:bCs/>
                <w:sz w:val="22"/>
                <w:szCs w:val="22"/>
              </w:rPr>
              <w:t>Vytvoření národní platformy pro spolupráci mezi státem, zaměstnavateli, odbornými společnostmi a univerzitami v oblasti pracovního zdraví</w:t>
            </w:r>
          </w:p>
          <w:p w:rsidR="00140D73" w:rsidRPr="0013134F" w:rsidP="0013134F" w14:paraId="09282931" w14:textId="5FD21DFE">
            <w:pPr>
              <w:rPr>
                <w:rFonts w:asciiTheme="minorHAnsi" w:hAnsiTheme="minorHAnsi" w:cstheme="minorHAnsi"/>
                <w:bCs/>
                <w:sz w:val="22"/>
                <w:szCs w:val="22"/>
              </w:rPr>
            </w:pPr>
            <w:r w:rsidRPr="0013134F">
              <w:rPr>
                <w:rFonts w:asciiTheme="minorHAnsi" w:hAnsiTheme="minorHAnsi" w:cstheme="minorHAnsi"/>
                <w:bCs/>
                <w:sz w:val="22"/>
                <w:szCs w:val="22"/>
              </w:rPr>
              <w:t>pro systematickou výměnu informací, koordinaci opatření a formulaci společných cílů v oblasti ochrany zdraví při práci.</w:t>
            </w:r>
          </w:p>
        </w:tc>
        <w:tc>
          <w:tcPr>
            <w:tcW w:w="850" w:type="dxa"/>
            <w:vAlign w:val="center"/>
          </w:tcPr>
          <w:p w:rsidR="00140D73" w:rsidRPr="0013134F" w:rsidP="0013134F" w14:paraId="64C0FCDD" w14:textId="09F39811">
            <w:pPr>
              <w:rPr>
                <w:rFonts w:asciiTheme="minorHAnsi" w:hAnsiTheme="minorHAnsi" w:cstheme="minorHAnsi"/>
                <w:bCs/>
                <w:sz w:val="22"/>
                <w:szCs w:val="22"/>
              </w:rPr>
            </w:pPr>
            <w:r w:rsidRPr="0013134F">
              <w:rPr>
                <w:rFonts w:asciiTheme="minorHAnsi" w:hAnsiTheme="minorHAnsi" w:cstheme="minorHAnsi"/>
                <w:bCs/>
                <w:sz w:val="22"/>
                <w:szCs w:val="22"/>
              </w:rPr>
              <w:t>2025-2035</w:t>
            </w:r>
          </w:p>
        </w:tc>
        <w:tc>
          <w:tcPr>
            <w:tcW w:w="1276" w:type="dxa"/>
            <w:vAlign w:val="center"/>
          </w:tcPr>
          <w:p w:rsidR="00140D73" w:rsidRPr="0013134F" w:rsidP="0013134F" w14:paraId="5AB18FBD" w14:textId="448C9223">
            <w:pPr>
              <w:rPr>
                <w:rFonts w:asciiTheme="minorHAnsi" w:hAnsiTheme="minorHAnsi" w:cstheme="minorHAnsi"/>
                <w:bCs/>
                <w:sz w:val="22"/>
                <w:szCs w:val="22"/>
              </w:rPr>
            </w:pPr>
            <w:r w:rsidRPr="0013134F">
              <w:rPr>
                <w:rFonts w:asciiTheme="minorHAnsi" w:hAnsiTheme="minorHAnsi" w:cstheme="minorHAnsi"/>
                <w:bCs/>
                <w:sz w:val="22"/>
                <w:szCs w:val="22"/>
              </w:rPr>
              <w:t>MZD – SH/ OVZ</w:t>
            </w:r>
          </w:p>
        </w:tc>
        <w:tc>
          <w:tcPr>
            <w:tcW w:w="2126" w:type="dxa"/>
            <w:vAlign w:val="center"/>
          </w:tcPr>
          <w:p w:rsidR="00140D73" w:rsidRPr="0013134F" w:rsidP="0013134F" w14:paraId="68E41D40" w14:textId="5AF1E44A">
            <w:pPr>
              <w:rPr>
                <w:rFonts w:asciiTheme="minorHAnsi" w:hAnsiTheme="minorHAnsi" w:cstheme="minorHAnsi"/>
                <w:bCs/>
                <w:sz w:val="22"/>
                <w:szCs w:val="22"/>
              </w:rPr>
            </w:pPr>
            <w:r w:rsidRPr="0013134F">
              <w:rPr>
                <w:rFonts w:asciiTheme="minorHAnsi" w:hAnsiTheme="minorHAnsi" w:cstheme="minorHAnsi"/>
                <w:bCs/>
                <w:sz w:val="22"/>
                <w:szCs w:val="22"/>
              </w:rPr>
              <w:t xml:space="preserve">Mimo </w:t>
            </w:r>
            <w:r w:rsidRPr="0013134F" w:rsidR="002E3FCC">
              <w:rPr>
                <w:rFonts w:asciiTheme="minorHAnsi" w:hAnsiTheme="minorHAnsi" w:cstheme="minorHAnsi"/>
                <w:bCs/>
                <w:sz w:val="22"/>
                <w:szCs w:val="22"/>
              </w:rPr>
              <w:t>MZD</w:t>
            </w:r>
            <w:r w:rsidRPr="0013134F">
              <w:rPr>
                <w:rFonts w:asciiTheme="minorHAnsi" w:hAnsiTheme="minorHAnsi" w:cstheme="minorHAnsi"/>
                <w:bCs/>
                <w:sz w:val="22"/>
                <w:szCs w:val="22"/>
              </w:rPr>
              <w:t>: SZÚ, OOVZ, ÚZIS</w:t>
            </w:r>
            <w:r w:rsidRPr="0013134F" w:rsidR="00791C7E">
              <w:rPr>
                <w:rFonts w:asciiTheme="minorHAnsi" w:hAnsiTheme="minorHAnsi" w:cstheme="minorHAnsi"/>
                <w:bCs/>
                <w:sz w:val="22"/>
                <w:szCs w:val="22"/>
              </w:rPr>
              <w:t>,  odborné lékařské společnosti</w:t>
            </w:r>
          </w:p>
        </w:tc>
        <w:tc>
          <w:tcPr>
            <w:tcW w:w="2410" w:type="dxa"/>
            <w:vAlign w:val="center"/>
          </w:tcPr>
          <w:p w:rsidR="00140D73" w:rsidRPr="0013134F" w:rsidP="0013134F" w14:paraId="1243070E" w14:textId="76EC1067">
            <w:pPr>
              <w:rPr>
                <w:rFonts w:asciiTheme="minorHAnsi" w:hAnsiTheme="minorHAnsi" w:cstheme="minorHAnsi"/>
                <w:bCs/>
                <w:sz w:val="22"/>
                <w:szCs w:val="22"/>
              </w:rPr>
            </w:pPr>
            <w:r w:rsidRPr="0013134F">
              <w:rPr>
                <w:rFonts w:asciiTheme="minorHAnsi" w:hAnsiTheme="minorHAnsi" w:cstheme="minorHAnsi"/>
                <w:bCs/>
                <w:sz w:val="22"/>
                <w:szCs w:val="22"/>
              </w:rPr>
              <w:t>nové</w:t>
            </w:r>
          </w:p>
        </w:tc>
        <w:tc>
          <w:tcPr>
            <w:tcW w:w="2551" w:type="dxa"/>
            <w:vAlign w:val="center"/>
          </w:tcPr>
          <w:p w:rsidR="00140D73" w:rsidRPr="0013134F" w:rsidP="0013134F" w14:paraId="2F257CE6" w14:textId="51C6548D">
            <w:pPr>
              <w:rPr>
                <w:rFonts w:asciiTheme="minorHAnsi" w:hAnsiTheme="minorHAnsi" w:cstheme="minorHAnsi"/>
                <w:bCs/>
                <w:sz w:val="22"/>
                <w:szCs w:val="22"/>
              </w:rPr>
            </w:pPr>
            <w:r w:rsidRPr="0013134F">
              <w:rPr>
                <w:rFonts w:asciiTheme="minorHAnsi" w:hAnsiTheme="minorHAnsi" w:cstheme="minorHAnsi"/>
                <w:bCs/>
                <w:sz w:val="22"/>
                <w:szCs w:val="22"/>
              </w:rPr>
              <w:t>Podpora zavedení jednotného informačního systému pro sběr dat o pracovních rizicích s jejich napojením na stávající systémy (např. ČSSZ)</w:t>
            </w:r>
          </w:p>
          <w:p w:rsidR="00140D73" w:rsidRPr="0013134F" w:rsidP="0013134F" w14:paraId="30725FA8" w14:textId="33726E4D">
            <w:pPr>
              <w:rPr>
                <w:rFonts w:asciiTheme="minorHAnsi" w:hAnsiTheme="minorHAnsi" w:cstheme="minorHAnsi"/>
                <w:bCs/>
                <w:sz w:val="22"/>
                <w:szCs w:val="22"/>
              </w:rPr>
            </w:pPr>
            <w:r w:rsidRPr="0013134F">
              <w:rPr>
                <w:rFonts w:asciiTheme="minorHAnsi" w:hAnsiTheme="minorHAnsi" w:cstheme="minorHAnsi"/>
                <w:bCs/>
                <w:sz w:val="22"/>
                <w:szCs w:val="22"/>
              </w:rPr>
              <w:t>Systémové a jednotné shromažďování dat a propojení s databázemi nemocí z povolání, absencí a úrazů umožní komplexnější analýzu a cílené zásahy.</w:t>
            </w:r>
          </w:p>
        </w:tc>
      </w:tr>
      <w:tr w14:paraId="4B883776" w14:textId="77777777" w:rsidTr="0013134F">
        <w:tblPrEx>
          <w:tblW w:w="14737" w:type="dxa"/>
          <w:tblLayout w:type="fixed"/>
          <w:tblLook w:val="0600"/>
        </w:tblPrEx>
        <w:trPr>
          <w:trHeight w:val="300"/>
        </w:trPr>
        <w:tc>
          <w:tcPr>
            <w:tcW w:w="1413" w:type="dxa"/>
            <w:vMerge/>
            <w:vAlign w:val="center"/>
          </w:tcPr>
          <w:p w:rsidR="00140D73" w:rsidRPr="0013134F" w:rsidP="0013134F" w14:paraId="1812F714" w14:textId="42C0A9F4">
            <w:pPr>
              <w:tabs>
                <w:tab w:val="left" w:pos="986"/>
              </w:tabs>
              <w:rPr>
                <w:rFonts w:asciiTheme="minorHAnsi" w:hAnsiTheme="minorHAnsi" w:cstheme="minorHAnsi"/>
                <w:bCs/>
                <w:sz w:val="22"/>
                <w:szCs w:val="22"/>
              </w:rPr>
            </w:pPr>
          </w:p>
        </w:tc>
        <w:tc>
          <w:tcPr>
            <w:tcW w:w="2095" w:type="dxa"/>
            <w:vMerge/>
            <w:vAlign w:val="center"/>
          </w:tcPr>
          <w:p w:rsidR="00140D73" w:rsidRPr="0013134F" w:rsidP="0013134F" w14:paraId="2A9D8AAA" w14:textId="77777777">
            <w:pPr>
              <w:rPr>
                <w:rFonts w:asciiTheme="minorHAnsi" w:hAnsiTheme="minorHAnsi" w:cstheme="minorHAnsi"/>
                <w:bCs/>
                <w:sz w:val="22"/>
                <w:szCs w:val="22"/>
              </w:rPr>
            </w:pPr>
          </w:p>
        </w:tc>
        <w:tc>
          <w:tcPr>
            <w:tcW w:w="2016" w:type="dxa"/>
            <w:vAlign w:val="center"/>
          </w:tcPr>
          <w:p w:rsidR="00140D73" w:rsidRPr="0013134F" w:rsidP="0013134F" w14:paraId="110CBADF" w14:textId="28FD4C80">
            <w:pPr>
              <w:rPr>
                <w:rFonts w:asciiTheme="minorHAnsi" w:hAnsiTheme="minorHAnsi" w:cstheme="minorHAnsi"/>
                <w:bCs/>
                <w:sz w:val="22"/>
                <w:szCs w:val="22"/>
              </w:rPr>
            </w:pPr>
            <w:r w:rsidRPr="0013134F">
              <w:rPr>
                <w:rFonts w:asciiTheme="minorHAnsi" w:hAnsiTheme="minorHAnsi" w:cstheme="minorHAnsi"/>
                <w:bCs/>
                <w:sz w:val="22"/>
                <w:szCs w:val="22"/>
              </w:rPr>
              <w:t>Vyhlášení Podniku podporující zdraví -</w:t>
            </w:r>
          </w:p>
          <w:p w:rsidR="00140D73" w:rsidRPr="0013134F" w:rsidP="0013134F" w14:paraId="78DD71C6" w14:textId="1AD58DA4">
            <w:pPr>
              <w:rPr>
                <w:rFonts w:asciiTheme="minorHAnsi" w:hAnsiTheme="minorHAnsi" w:cstheme="minorHAnsi"/>
                <w:bCs/>
                <w:sz w:val="22"/>
                <w:szCs w:val="22"/>
              </w:rPr>
            </w:pPr>
            <w:r w:rsidRPr="0013134F">
              <w:rPr>
                <w:rFonts w:asciiTheme="minorHAnsi" w:hAnsiTheme="minorHAnsi" w:cstheme="minorHAnsi"/>
                <w:bCs/>
                <w:sz w:val="22"/>
                <w:szCs w:val="22"/>
              </w:rPr>
              <w:t xml:space="preserve">Titul „Podnik podporující zdraví“ může sloužit jako pozitivní motivace </w:t>
            </w:r>
            <w:r w:rsidRPr="0013134F">
              <w:rPr>
                <w:rFonts w:asciiTheme="minorHAnsi" w:hAnsiTheme="minorHAnsi" w:cstheme="minorHAnsi"/>
                <w:bCs/>
                <w:sz w:val="22"/>
                <w:szCs w:val="22"/>
              </w:rPr>
              <w:t>pro zaměstnavatele, kteří systematicky podporují zdraví svých zaměstnanců nad rámec zákonných požadavků.</w:t>
            </w:r>
          </w:p>
        </w:tc>
        <w:tc>
          <w:tcPr>
            <w:tcW w:w="850" w:type="dxa"/>
            <w:vAlign w:val="center"/>
          </w:tcPr>
          <w:p w:rsidR="00140D73" w:rsidRPr="0013134F" w:rsidP="0013134F" w14:paraId="6262A6D9" w14:textId="0012B509">
            <w:pPr>
              <w:rPr>
                <w:rFonts w:asciiTheme="minorHAnsi" w:hAnsiTheme="minorHAnsi" w:cstheme="minorHAnsi"/>
                <w:bCs/>
                <w:sz w:val="22"/>
                <w:szCs w:val="22"/>
              </w:rPr>
            </w:pPr>
            <w:r w:rsidRPr="0013134F">
              <w:rPr>
                <w:rFonts w:asciiTheme="minorHAnsi" w:hAnsiTheme="minorHAnsi" w:cstheme="minorHAnsi"/>
                <w:bCs/>
                <w:sz w:val="22"/>
                <w:szCs w:val="22"/>
              </w:rPr>
              <w:t>2025-2035</w:t>
            </w:r>
          </w:p>
        </w:tc>
        <w:tc>
          <w:tcPr>
            <w:tcW w:w="1276" w:type="dxa"/>
            <w:vAlign w:val="center"/>
          </w:tcPr>
          <w:p w:rsidR="00140D73" w:rsidRPr="0013134F" w:rsidP="0013134F" w14:paraId="7DA7BEA7" w14:textId="53717420">
            <w:pPr>
              <w:rPr>
                <w:rFonts w:asciiTheme="minorHAnsi" w:hAnsiTheme="minorHAnsi" w:cstheme="minorHAnsi"/>
                <w:bCs/>
                <w:sz w:val="22"/>
                <w:szCs w:val="22"/>
              </w:rPr>
            </w:pPr>
            <w:r w:rsidRPr="0013134F">
              <w:rPr>
                <w:rFonts w:asciiTheme="minorHAnsi" w:hAnsiTheme="minorHAnsi" w:cstheme="minorHAnsi"/>
                <w:bCs/>
                <w:sz w:val="22"/>
                <w:szCs w:val="22"/>
              </w:rPr>
              <w:t>MZD – SH/ OVZ</w:t>
            </w:r>
          </w:p>
        </w:tc>
        <w:tc>
          <w:tcPr>
            <w:tcW w:w="2126" w:type="dxa"/>
            <w:vAlign w:val="center"/>
          </w:tcPr>
          <w:p w:rsidR="00140D73" w:rsidRPr="0013134F" w:rsidP="0013134F" w14:paraId="2749F51F" w14:textId="371CE07F">
            <w:pPr>
              <w:rPr>
                <w:rFonts w:asciiTheme="minorHAnsi" w:hAnsiTheme="minorHAnsi" w:cstheme="minorHAnsi"/>
                <w:bCs/>
                <w:sz w:val="22"/>
                <w:szCs w:val="22"/>
              </w:rPr>
            </w:pPr>
            <w:r w:rsidRPr="0013134F">
              <w:rPr>
                <w:rFonts w:asciiTheme="minorHAnsi" w:hAnsiTheme="minorHAnsi" w:cstheme="minorHAnsi"/>
                <w:bCs/>
                <w:sz w:val="22"/>
                <w:szCs w:val="22"/>
              </w:rPr>
              <w:t xml:space="preserve">SZÚ, </w:t>
            </w:r>
            <w:r w:rsidRPr="0013134F">
              <w:rPr>
                <w:rFonts w:asciiTheme="minorHAnsi" w:hAnsiTheme="minorHAnsi" w:cstheme="minorHAnsi"/>
                <w:bCs/>
                <w:sz w:val="22"/>
                <w:szCs w:val="22"/>
              </w:rPr>
              <w:t>podniky a organizace, které jsou českými právními subjekty</w:t>
            </w:r>
          </w:p>
        </w:tc>
        <w:tc>
          <w:tcPr>
            <w:tcW w:w="2410" w:type="dxa"/>
            <w:vAlign w:val="center"/>
          </w:tcPr>
          <w:p w:rsidR="00140D73" w:rsidRPr="0013134F" w:rsidP="0013134F" w14:paraId="5B4D61D4" w14:textId="6797BEB6">
            <w:pPr>
              <w:rPr>
                <w:rFonts w:asciiTheme="minorHAnsi" w:hAnsiTheme="minorHAnsi" w:cstheme="minorHAnsi"/>
                <w:bCs/>
                <w:sz w:val="22"/>
                <w:szCs w:val="22"/>
              </w:rPr>
            </w:pPr>
            <w:r w:rsidRPr="0013134F">
              <w:rPr>
                <w:rFonts w:asciiTheme="minorHAnsi" w:hAnsiTheme="minorHAnsi" w:cstheme="minorHAnsi"/>
                <w:bCs/>
                <w:sz w:val="22"/>
                <w:szCs w:val="22"/>
              </w:rPr>
              <w:t xml:space="preserve">Na základě kritérií kvality podpory zdraví na pracovišti je podnikům v rámci projektu „Podnik podporující zdraví“ </w:t>
            </w:r>
            <w:r w:rsidRPr="0013134F">
              <w:rPr>
                <w:rFonts w:asciiTheme="minorHAnsi" w:hAnsiTheme="minorHAnsi" w:cstheme="minorHAnsi"/>
                <w:bCs/>
                <w:sz w:val="22"/>
                <w:szCs w:val="22"/>
              </w:rPr>
              <w:t>udělen hlavním hygienikem certifikát na 3 roky</w:t>
            </w:r>
            <w:r w:rsidRPr="0013134F" w:rsidR="00E8605E">
              <w:rPr>
                <w:rFonts w:asciiTheme="minorHAnsi" w:hAnsiTheme="minorHAnsi" w:cstheme="minorHAnsi"/>
                <w:bCs/>
                <w:sz w:val="22"/>
                <w:szCs w:val="22"/>
              </w:rPr>
              <w:t>.  Vyhlášení programu umožňuje sdílení dobré praxe, inspiraci dalších zaměstnavatelů a rozšiřování osvědčených přístupů v oblasti podpory zdraví na pracovišti.</w:t>
            </w:r>
          </w:p>
        </w:tc>
        <w:tc>
          <w:tcPr>
            <w:tcW w:w="2551" w:type="dxa"/>
            <w:vAlign w:val="center"/>
          </w:tcPr>
          <w:p w:rsidR="00140D73" w:rsidRPr="0013134F" w:rsidP="0013134F" w14:paraId="1E50F174" w14:textId="77777777">
            <w:pPr>
              <w:rPr>
                <w:rFonts w:asciiTheme="minorHAnsi" w:hAnsiTheme="minorHAnsi" w:cstheme="minorHAnsi"/>
                <w:bCs/>
                <w:sz w:val="22"/>
                <w:szCs w:val="22"/>
              </w:rPr>
            </w:pPr>
            <w:r w:rsidRPr="0013134F">
              <w:rPr>
                <w:rFonts w:asciiTheme="minorHAnsi" w:hAnsiTheme="minorHAnsi" w:cstheme="minorHAnsi"/>
                <w:bCs/>
                <w:sz w:val="22"/>
                <w:szCs w:val="22"/>
              </w:rPr>
              <w:t xml:space="preserve">Pokračování v preventivní činnosti a podpoře zdravotní gramotnosti v pracovním kontextu, rozvoj edukačních a osvětových programů pro </w:t>
            </w:r>
            <w:r w:rsidRPr="0013134F">
              <w:rPr>
                <w:rFonts w:asciiTheme="minorHAnsi" w:hAnsiTheme="minorHAnsi" w:cstheme="minorHAnsi"/>
                <w:bCs/>
                <w:sz w:val="22"/>
                <w:szCs w:val="22"/>
              </w:rPr>
              <w:t>zaměstnance a zaměstnavatele.</w:t>
            </w:r>
          </w:p>
          <w:p w:rsidR="00140D73" w:rsidRPr="0013134F" w:rsidP="0013134F" w14:paraId="224BAE02" w14:textId="77777777">
            <w:pPr>
              <w:rPr>
                <w:rFonts w:asciiTheme="minorHAnsi" w:hAnsiTheme="minorHAnsi" w:cstheme="minorHAnsi"/>
                <w:bCs/>
                <w:sz w:val="22"/>
                <w:szCs w:val="22"/>
              </w:rPr>
            </w:pPr>
            <w:r w:rsidRPr="0013134F">
              <w:rPr>
                <w:rFonts w:asciiTheme="minorHAnsi" w:hAnsiTheme="minorHAnsi" w:cstheme="minorHAnsi"/>
                <w:bCs/>
                <w:sz w:val="22"/>
                <w:szCs w:val="22"/>
              </w:rPr>
              <w:t>Integrace tématu zdravého pracoviště do širších vzdělávacích kampaní (např. duševní zdraví, ergonomie, zvládání stresu)</w:t>
            </w:r>
          </w:p>
          <w:p w:rsidR="00140D73" w:rsidRPr="0013134F" w:rsidP="0013134F" w14:paraId="4C5F456A" w14:textId="147E047C">
            <w:pPr>
              <w:rPr>
                <w:rFonts w:asciiTheme="minorHAnsi" w:hAnsiTheme="minorHAnsi" w:cstheme="minorHAnsi"/>
                <w:bCs/>
                <w:sz w:val="22"/>
                <w:szCs w:val="22"/>
              </w:rPr>
            </w:pPr>
            <w:r w:rsidRPr="0013134F">
              <w:rPr>
                <w:rFonts w:asciiTheme="minorHAnsi" w:hAnsiTheme="minorHAnsi" w:cstheme="minorHAnsi"/>
                <w:bCs/>
                <w:sz w:val="22"/>
                <w:szCs w:val="22"/>
              </w:rPr>
              <w:t>Podpora zaměstnavatelů jako aktivních partnerů systému ochrany zdraví při práci</w:t>
            </w:r>
            <w:r w:rsidRPr="0013134F" w:rsidR="003A534E">
              <w:rPr>
                <w:rFonts w:asciiTheme="minorHAnsi" w:hAnsiTheme="minorHAnsi" w:cstheme="minorHAnsi"/>
                <w:bCs/>
                <w:sz w:val="22"/>
                <w:szCs w:val="22"/>
              </w:rPr>
              <w:t>, podpora realizace školení nebo vzdělávacích aktivit v oblasti zdravého pracoviště.</w:t>
            </w:r>
          </w:p>
          <w:p w:rsidR="00140D73" w:rsidRPr="0013134F" w:rsidP="0013134F" w14:paraId="42AEEB5D" w14:textId="77777777">
            <w:pPr>
              <w:rPr>
                <w:rFonts w:asciiTheme="minorHAnsi" w:hAnsiTheme="minorHAnsi" w:cstheme="minorHAnsi"/>
                <w:bCs/>
                <w:sz w:val="22"/>
                <w:szCs w:val="22"/>
              </w:rPr>
            </w:pPr>
          </w:p>
        </w:tc>
      </w:tr>
      <w:tr w14:paraId="7E0352CA" w14:textId="77777777" w:rsidTr="0013134F">
        <w:tblPrEx>
          <w:tblW w:w="14737" w:type="dxa"/>
          <w:tblLayout w:type="fixed"/>
          <w:tblLook w:val="0600"/>
        </w:tblPrEx>
        <w:trPr>
          <w:trHeight w:val="300"/>
        </w:trPr>
        <w:tc>
          <w:tcPr>
            <w:tcW w:w="1413" w:type="dxa"/>
            <w:vMerge/>
            <w:vAlign w:val="center"/>
          </w:tcPr>
          <w:p w:rsidR="00140D73" w:rsidRPr="0013134F" w:rsidP="0013134F" w14:paraId="42E837B5" w14:textId="77777777">
            <w:pPr>
              <w:tabs>
                <w:tab w:val="left" w:pos="986"/>
              </w:tabs>
              <w:rPr>
                <w:rFonts w:asciiTheme="minorHAnsi" w:hAnsiTheme="minorHAnsi" w:cstheme="minorHAnsi"/>
                <w:bCs/>
                <w:sz w:val="22"/>
                <w:szCs w:val="22"/>
              </w:rPr>
            </w:pPr>
          </w:p>
        </w:tc>
        <w:tc>
          <w:tcPr>
            <w:tcW w:w="2095" w:type="dxa"/>
            <w:vMerge/>
            <w:vAlign w:val="center"/>
          </w:tcPr>
          <w:p w:rsidR="00140D73" w:rsidRPr="0013134F" w:rsidP="0013134F" w14:paraId="61ADE515" w14:textId="77777777">
            <w:pPr>
              <w:rPr>
                <w:rFonts w:asciiTheme="minorHAnsi" w:hAnsiTheme="minorHAnsi" w:cstheme="minorHAnsi"/>
                <w:bCs/>
                <w:sz w:val="22"/>
                <w:szCs w:val="22"/>
              </w:rPr>
            </w:pPr>
          </w:p>
        </w:tc>
        <w:tc>
          <w:tcPr>
            <w:tcW w:w="2016" w:type="dxa"/>
            <w:vAlign w:val="center"/>
          </w:tcPr>
          <w:p w:rsidR="00140D73" w:rsidRPr="0013134F" w:rsidP="0013134F" w14:paraId="673A37A9" w14:textId="0DA7836E">
            <w:pPr>
              <w:rPr>
                <w:rFonts w:asciiTheme="minorHAnsi" w:hAnsiTheme="minorHAnsi" w:cstheme="minorHAnsi"/>
                <w:bCs/>
                <w:sz w:val="22"/>
                <w:szCs w:val="22"/>
              </w:rPr>
            </w:pPr>
            <w:r w:rsidRPr="0013134F">
              <w:rPr>
                <w:rFonts w:asciiTheme="minorHAnsi" w:hAnsiTheme="minorHAnsi" w:cstheme="minorHAnsi"/>
                <w:bCs/>
                <w:sz w:val="22"/>
                <w:szCs w:val="22"/>
              </w:rPr>
              <w:t>Rozvoj interaktivních on-line nástrojů pro sebehodnocení pracovišť a vzdělávání zaměstnanců.</w:t>
            </w:r>
          </w:p>
        </w:tc>
        <w:tc>
          <w:tcPr>
            <w:tcW w:w="850" w:type="dxa"/>
            <w:vAlign w:val="center"/>
          </w:tcPr>
          <w:p w:rsidR="00140D73" w:rsidRPr="0013134F" w:rsidP="0013134F" w14:paraId="3F7630DA" w14:textId="5E35CCFC">
            <w:pPr>
              <w:rPr>
                <w:rFonts w:asciiTheme="minorHAnsi" w:hAnsiTheme="minorHAnsi" w:cstheme="minorHAnsi"/>
                <w:bCs/>
                <w:sz w:val="22"/>
                <w:szCs w:val="22"/>
              </w:rPr>
            </w:pPr>
            <w:r w:rsidRPr="0013134F">
              <w:rPr>
                <w:rFonts w:asciiTheme="minorHAnsi" w:hAnsiTheme="minorHAnsi" w:cstheme="minorHAnsi"/>
                <w:bCs/>
                <w:sz w:val="22"/>
                <w:szCs w:val="22"/>
              </w:rPr>
              <w:t>2025-2035</w:t>
            </w:r>
          </w:p>
        </w:tc>
        <w:tc>
          <w:tcPr>
            <w:tcW w:w="1276" w:type="dxa"/>
            <w:vAlign w:val="center"/>
          </w:tcPr>
          <w:p w:rsidR="00140D73" w:rsidRPr="0013134F" w:rsidP="0013134F" w14:paraId="343CE899" w14:textId="0B291E59">
            <w:pPr>
              <w:rPr>
                <w:rFonts w:asciiTheme="minorHAnsi" w:hAnsiTheme="minorHAnsi" w:cstheme="minorHAnsi"/>
                <w:bCs/>
                <w:sz w:val="22"/>
                <w:szCs w:val="22"/>
              </w:rPr>
            </w:pPr>
            <w:r w:rsidRPr="0013134F">
              <w:rPr>
                <w:rFonts w:asciiTheme="minorHAnsi" w:hAnsiTheme="minorHAnsi" w:cstheme="minorHAnsi"/>
                <w:bCs/>
                <w:sz w:val="22"/>
                <w:szCs w:val="22"/>
              </w:rPr>
              <w:t>MZD – SH/ OVZ</w:t>
            </w:r>
          </w:p>
        </w:tc>
        <w:tc>
          <w:tcPr>
            <w:tcW w:w="2126" w:type="dxa"/>
            <w:vAlign w:val="center"/>
          </w:tcPr>
          <w:p w:rsidR="00140D73" w:rsidRPr="0013134F" w:rsidP="0013134F" w14:paraId="1FB40169" w14:textId="77777777">
            <w:pPr>
              <w:rPr>
                <w:rFonts w:asciiTheme="minorHAnsi" w:hAnsiTheme="minorHAnsi" w:cstheme="minorHAnsi"/>
                <w:bCs/>
                <w:sz w:val="22"/>
                <w:szCs w:val="22"/>
              </w:rPr>
            </w:pPr>
          </w:p>
        </w:tc>
        <w:tc>
          <w:tcPr>
            <w:tcW w:w="2410" w:type="dxa"/>
            <w:vAlign w:val="center"/>
          </w:tcPr>
          <w:p w:rsidR="00140D73" w:rsidRPr="0013134F" w:rsidP="0013134F" w14:paraId="57A6EC17" w14:textId="1FB43E43">
            <w:pPr>
              <w:rPr>
                <w:rFonts w:asciiTheme="minorHAnsi" w:hAnsiTheme="minorHAnsi" w:cstheme="minorHAnsi"/>
                <w:bCs/>
                <w:sz w:val="22"/>
                <w:szCs w:val="22"/>
              </w:rPr>
            </w:pPr>
            <w:r w:rsidRPr="0013134F">
              <w:rPr>
                <w:rFonts w:asciiTheme="minorHAnsi" w:hAnsiTheme="minorHAnsi" w:cstheme="minorHAnsi"/>
                <w:bCs/>
                <w:sz w:val="22"/>
                <w:szCs w:val="22"/>
              </w:rPr>
              <w:t>nové</w:t>
            </w:r>
          </w:p>
        </w:tc>
        <w:tc>
          <w:tcPr>
            <w:tcW w:w="2551" w:type="dxa"/>
            <w:vAlign w:val="center"/>
          </w:tcPr>
          <w:p w:rsidR="00140D73" w:rsidRPr="0013134F" w:rsidP="0013134F" w14:paraId="39BC0B1E" w14:textId="6E69C4F0">
            <w:pPr>
              <w:rPr>
                <w:rFonts w:asciiTheme="minorHAnsi" w:hAnsiTheme="minorHAnsi" w:cstheme="minorHAnsi"/>
                <w:bCs/>
                <w:sz w:val="22"/>
                <w:szCs w:val="22"/>
              </w:rPr>
            </w:pPr>
            <w:r w:rsidRPr="0013134F">
              <w:rPr>
                <w:rFonts w:asciiTheme="minorHAnsi" w:hAnsiTheme="minorHAnsi" w:cstheme="minorHAnsi"/>
                <w:bCs/>
                <w:sz w:val="22"/>
                <w:szCs w:val="22"/>
              </w:rPr>
              <w:t>Využití digitálních nástrojů a umělé inteligence k predikci rizik a efektivnějšímu dohledu</w:t>
            </w:r>
            <w:r w:rsidRPr="0013134F" w:rsidR="003A534E">
              <w:rPr>
                <w:rFonts w:asciiTheme="minorHAnsi" w:hAnsiTheme="minorHAnsi" w:cstheme="minorHAnsi"/>
                <w:bCs/>
                <w:sz w:val="22"/>
                <w:szCs w:val="22"/>
              </w:rPr>
              <w:t>.</w:t>
            </w:r>
          </w:p>
        </w:tc>
      </w:tr>
      <w:tr w14:paraId="33105080" w14:textId="77777777" w:rsidTr="0013134F">
        <w:tblPrEx>
          <w:tblW w:w="14737" w:type="dxa"/>
          <w:tblLayout w:type="fixed"/>
          <w:tblLook w:val="0600"/>
        </w:tblPrEx>
        <w:trPr>
          <w:trHeight w:val="300"/>
        </w:trPr>
        <w:tc>
          <w:tcPr>
            <w:tcW w:w="1413" w:type="dxa"/>
            <w:vMerge/>
            <w:vAlign w:val="center"/>
          </w:tcPr>
          <w:p w:rsidR="00140D73" w:rsidRPr="0013134F" w:rsidP="0013134F" w14:paraId="64E719B5" w14:textId="77777777">
            <w:pPr>
              <w:tabs>
                <w:tab w:val="left" w:pos="986"/>
              </w:tabs>
              <w:rPr>
                <w:rFonts w:asciiTheme="minorHAnsi" w:hAnsiTheme="minorHAnsi" w:cstheme="minorHAnsi"/>
                <w:bCs/>
                <w:sz w:val="22"/>
                <w:szCs w:val="22"/>
              </w:rPr>
            </w:pPr>
          </w:p>
        </w:tc>
        <w:tc>
          <w:tcPr>
            <w:tcW w:w="2095" w:type="dxa"/>
            <w:vMerge/>
            <w:vAlign w:val="center"/>
          </w:tcPr>
          <w:p w:rsidR="00140D73" w:rsidRPr="0013134F" w:rsidP="0013134F" w14:paraId="10D22B38" w14:textId="77777777">
            <w:pPr>
              <w:rPr>
                <w:rFonts w:asciiTheme="minorHAnsi" w:hAnsiTheme="minorHAnsi" w:cstheme="minorHAnsi"/>
                <w:bCs/>
                <w:sz w:val="22"/>
                <w:szCs w:val="22"/>
              </w:rPr>
            </w:pPr>
          </w:p>
        </w:tc>
        <w:tc>
          <w:tcPr>
            <w:tcW w:w="2016" w:type="dxa"/>
            <w:vAlign w:val="center"/>
          </w:tcPr>
          <w:p w:rsidR="00660AB1" w:rsidRPr="0013134F" w:rsidP="0013134F" w14:paraId="2049F29F" w14:textId="77777777">
            <w:pPr>
              <w:rPr>
                <w:rFonts w:asciiTheme="minorHAnsi" w:hAnsiTheme="minorHAnsi" w:cstheme="minorHAnsi"/>
                <w:bCs/>
                <w:sz w:val="22"/>
                <w:szCs w:val="22"/>
              </w:rPr>
            </w:pPr>
            <w:r w:rsidRPr="0013134F">
              <w:rPr>
                <w:rFonts w:asciiTheme="minorHAnsi" w:hAnsiTheme="minorHAnsi" w:cstheme="minorHAnsi"/>
                <w:bCs/>
                <w:sz w:val="22"/>
                <w:szCs w:val="22"/>
              </w:rPr>
              <w:t xml:space="preserve">Zapojení ochrany zdraví při práci do rámce ESG a cílů </w:t>
            </w:r>
            <w:r w:rsidRPr="0013134F">
              <w:rPr>
                <w:rFonts w:asciiTheme="minorHAnsi" w:hAnsiTheme="minorHAnsi" w:cstheme="minorHAnsi"/>
                <w:bCs/>
                <w:sz w:val="22"/>
                <w:szCs w:val="22"/>
              </w:rPr>
              <w:t>udržitelného rozvoje (SDGs)</w:t>
            </w:r>
          </w:p>
          <w:p w:rsidR="00140D73" w:rsidRPr="0013134F" w:rsidP="0013134F" w14:paraId="69D0BD7C" w14:textId="6AB50AF2">
            <w:pPr>
              <w:rPr>
                <w:rFonts w:asciiTheme="minorHAnsi" w:hAnsiTheme="minorHAnsi" w:cstheme="minorHAnsi"/>
                <w:bCs/>
                <w:sz w:val="22"/>
                <w:szCs w:val="22"/>
              </w:rPr>
            </w:pPr>
            <w:r w:rsidRPr="0013134F">
              <w:rPr>
                <w:rFonts w:asciiTheme="minorHAnsi" w:hAnsiTheme="minorHAnsi" w:cstheme="minorHAnsi"/>
                <w:bCs/>
                <w:sz w:val="22"/>
                <w:szCs w:val="22"/>
              </w:rPr>
              <w:t>jako nedílné součásti sociální dimenze udržitelného podnikání. Integrace této oblasti do ESG reportingu posílí zodpovědnost firem vůči zaměstnancům a veřejnosti.</w:t>
            </w:r>
          </w:p>
        </w:tc>
        <w:tc>
          <w:tcPr>
            <w:tcW w:w="850" w:type="dxa"/>
            <w:vAlign w:val="center"/>
          </w:tcPr>
          <w:p w:rsidR="00140D73" w:rsidRPr="0013134F" w:rsidP="0013134F" w14:paraId="08023C74" w14:textId="2F9F247D">
            <w:pPr>
              <w:rPr>
                <w:rFonts w:asciiTheme="minorHAnsi" w:hAnsiTheme="minorHAnsi" w:cstheme="minorHAnsi"/>
                <w:bCs/>
                <w:sz w:val="22"/>
                <w:szCs w:val="22"/>
              </w:rPr>
            </w:pPr>
            <w:r w:rsidRPr="0013134F">
              <w:rPr>
                <w:rFonts w:asciiTheme="minorHAnsi" w:hAnsiTheme="minorHAnsi" w:cstheme="minorHAnsi"/>
                <w:bCs/>
                <w:sz w:val="22"/>
                <w:szCs w:val="22"/>
              </w:rPr>
              <w:t>2025-2035</w:t>
            </w:r>
          </w:p>
        </w:tc>
        <w:tc>
          <w:tcPr>
            <w:tcW w:w="1276" w:type="dxa"/>
            <w:vAlign w:val="center"/>
          </w:tcPr>
          <w:p w:rsidR="00140D73" w:rsidRPr="0013134F" w:rsidP="0013134F" w14:paraId="58D5F206" w14:textId="45D08EA9">
            <w:pPr>
              <w:rPr>
                <w:rFonts w:asciiTheme="minorHAnsi" w:hAnsiTheme="minorHAnsi" w:cstheme="minorHAnsi"/>
                <w:bCs/>
                <w:sz w:val="22"/>
                <w:szCs w:val="22"/>
              </w:rPr>
            </w:pPr>
            <w:r w:rsidRPr="0013134F">
              <w:rPr>
                <w:rFonts w:asciiTheme="minorHAnsi" w:hAnsiTheme="minorHAnsi" w:cstheme="minorHAnsi"/>
                <w:bCs/>
                <w:sz w:val="22"/>
                <w:szCs w:val="22"/>
              </w:rPr>
              <w:t>MZD – SH/ OVZ</w:t>
            </w:r>
          </w:p>
        </w:tc>
        <w:tc>
          <w:tcPr>
            <w:tcW w:w="2126" w:type="dxa"/>
            <w:vAlign w:val="center"/>
          </w:tcPr>
          <w:p w:rsidR="00140D73" w:rsidRPr="0013134F" w:rsidP="0013134F" w14:paraId="22B2BFC0" w14:textId="21F3E52C">
            <w:pPr>
              <w:rPr>
                <w:rFonts w:asciiTheme="minorHAnsi" w:hAnsiTheme="minorHAnsi" w:cstheme="minorHAnsi"/>
                <w:bCs/>
                <w:sz w:val="22"/>
                <w:szCs w:val="22"/>
              </w:rPr>
            </w:pPr>
            <w:r w:rsidRPr="0013134F">
              <w:rPr>
                <w:rFonts w:asciiTheme="minorHAnsi" w:hAnsiTheme="minorHAnsi" w:cstheme="minorHAnsi"/>
                <w:bCs/>
                <w:sz w:val="22"/>
                <w:szCs w:val="22"/>
              </w:rPr>
              <w:t>soukromý sektor</w:t>
            </w:r>
          </w:p>
        </w:tc>
        <w:tc>
          <w:tcPr>
            <w:tcW w:w="2410" w:type="dxa"/>
            <w:vAlign w:val="center"/>
          </w:tcPr>
          <w:p w:rsidR="00140D73" w:rsidRPr="0013134F" w:rsidP="0013134F" w14:paraId="3E72EDFC" w14:textId="5893F0E4">
            <w:pPr>
              <w:rPr>
                <w:rFonts w:asciiTheme="minorHAnsi" w:hAnsiTheme="minorHAnsi" w:cstheme="minorHAnsi"/>
                <w:bCs/>
                <w:sz w:val="22"/>
                <w:szCs w:val="22"/>
              </w:rPr>
            </w:pPr>
            <w:r w:rsidRPr="0013134F">
              <w:rPr>
                <w:rFonts w:asciiTheme="minorHAnsi" w:hAnsiTheme="minorHAnsi" w:cstheme="minorHAnsi"/>
                <w:bCs/>
                <w:sz w:val="22"/>
                <w:szCs w:val="22"/>
              </w:rPr>
              <w:t>nové</w:t>
            </w:r>
          </w:p>
        </w:tc>
        <w:tc>
          <w:tcPr>
            <w:tcW w:w="2551" w:type="dxa"/>
            <w:vAlign w:val="center"/>
          </w:tcPr>
          <w:p w:rsidR="00140D73" w:rsidRPr="0013134F" w:rsidP="0013134F" w14:paraId="5A20B017" w14:textId="13E5873A">
            <w:pPr>
              <w:rPr>
                <w:rFonts w:asciiTheme="minorHAnsi" w:hAnsiTheme="minorHAnsi" w:cstheme="minorHAnsi"/>
                <w:bCs/>
                <w:sz w:val="22"/>
                <w:szCs w:val="22"/>
              </w:rPr>
            </w:pPr>
            <w:r w:rsidRPr="0013134F">
              <w:rPr>
                <w:rFonts w:asciiTheme="minorHAnsi" w:hAnsiTheme="minorHAnsi" w:cstheme="minorHAnsi"/>
                <w:bCs/>
                <w:sz w:val="22"/>
                <w:szCs w:val="22"/>
              </w:rPr>
              <w:t xml:space="preserve">Podpora vzdělávacích a osvětových akcí zaměřených na </w:t>
            </w:r>
            <w:r w:rsidRPr="0013134F">
              <w:rPr>
                <w:rFonts w:asciiTheme="minorHAnsi" w:hAnsiTheme="minorHAnsi" w:cstheme="minorHAnsi"/>
                <w:bCs/>
                <w:sz w:val="22"/>
                <w:szCs w:val="22"/>
              </w:rPr>
              <w:t>problematiku začlenění ochrany zdraví při práci do ESG strategií a k naplňování SDG 3 (Zdraví a kvalitní život) a SDG 8 (Důstojná práce).</w:t>
            </w:r>
          </w:p>
        </w:tc>
      </w:tr>
      <w:tr w14:paraId="4887B606" w14:textId="77777777" w:rsidTr="0013134F">
        <w:tblPrEx>
          <w:tblW w:w="14737" w:type="dxa"/>
          <w:tblLayout w:type="fixed"/>
          <w:tblLook w:val="0600"/>
        </w:tblPrEx>
        <w:trPr>
          <w:trHeight w:val="300"/>
        </w:trPr>
        <w:tc>
          <w:tcPr>
            <w:tcW w:w="1413" w:type="dxa"/>
            <w:vAlign w:val="center"/>
          </w:tcPr>
          <w:p w:rsidR="006D3BD4" w:rsidRPr="0013134F" w:rsidP="0013134F" w14:paraId="26911F70" w14:textId="77777777">
            <w:pPr>
              <w:tabs>
                <w:tab w:val="left" w:pos="986"/>
              </w:tabs>
              <w:rPr>
                <w:rFonts w:asciiTheme="minorHAnsi" w:hAnsiTheme="minorHAnsi" w:cstheme="minorHAnsi"/>
                <w:bCs/>
                <w:sz w:val="22"/>
                <w:szCs w:val="22"/>
              </w:rPr>
            </w:pPr>
          </w:p>
        </w:tc>
        <w:tc>
          <w:tcPr>
            <w:tcW w:w="2095" w:type="dxa"/>
            <w:vAlign w:val="center"/>
          </w:tcPr>
          <w:p w:rsidR="006D3BD4" w:rsidRPr="0013134F" w:rsidP="0013134F" w14:paraId="286FC16A" w14:textId="77777777">
            <w:pPr>
              <w:rPr>
                <w:rFonts w:asciiTheme="minorHAnsi" w:hAnsiTheme="minorHAnsi" w:cstheme="minorHAnsi"/>
                <w:bCs/>
                <w:sz w:val="22"/>
                <w:szCs w:val="22"/>
              </w:rPr>
            </w:pPr>
          </w:p>
        </w:tc>
        <w:tc>
          <w:tcPr>
            <w:tcW w:w="2016" w:type="dxa"/>
            <w:vAlign w:val="center"/>
          </w:tcPr>
          <w:p w:rsidR="006D3BD4" w:rsidRPr="0013134F" w:rsidP="0013134F" w14:paraId="625BBC0C" w14:textId="3E71C526">
            <w:pPr>
              <w:rPr>
                <w:rFonts w:asciiTheme="minorHAnsi" w:hAnsiTheme="minorHAnsi" w:cstheme="minorHAnsi"/>
                <w:bCs/>
                <w:sz w:val="22"/>
                <w:szCs w:val="22"/>
              </w:rPr>
            </w:pPr>
            <w:r w:rsidRPr="0013134F">
              <w:rPr>
                <w:rFonts w:asciiTheme="minorHAnsi" w:hAnsiTheme="minorHAnsi" w:cstheme="minorHAnsi"/>
                <w:bCs/>
                <w:sz w:val="22"/>
                <w:szCs w:val="22"/>
              </w:rPr>
              <w:t>Zajištění udržitelnosti a systematického financování - vymezení dlouhodobé investiční strategie do lidských a technologických kapacit KHS.</w:t>
            </w:r>
          </w:p>
        </w:tc>
        <w:tc>
          <w:tcPr>
            <w:tcW w:w="850" w:type="dxa"/>
            <w:vAlign w:val="center"/>
          </w:tcPr>
          <w:p w:rsidR="006D3BD4" w:rsidRPr="0013134F" w:rsidP="0013134F" w14:paraId="744A0F91" w14:textId="1061BE62">
            <w:pPr>
              <w:rPr>
                <w:rFonts w:asciiTheme="minorHAnsi" w:hAnsiTheme="minorHAnsi" w:cstheme="minorHAnsi"/>
                <w:bCs/>
                <w:sz w:val="22"/>
                <w:szCs w:val="22"/>
              </w:rPr>
            </w:pPr>
            <w:r w:rsidRPr="0013134F">
              <w:rPr>
                <w:rFonts w:asciiTheme="minorHAnsi" w:hAnsiTheme="minorHAnsi" w:cstheme="minorHAnsi"/>
                <w:bCs/>
                <w:sz w:val="22"/>
                <w:szCs w:val="22"/>
              </w:rPr>
              <w:t>2025-2035</w:t>
            </w:r>
          </w:p>
        </w:tc>
        <w:tc>
          <w:tcPr>
            <w:tcW w:w="1276" w:type="dxa"/>
            <w:vAlign w:val="center"/>
          </w:tcPr>
          <w:p w:rsidR="006D3BD4" w:rsidRPr="0013134F" w:rsidP="0013134F" w14:paraId="58442D81" w14:textId="1B688606">
            <w:pPr>
              <w:rPr>
                <w:rFonts w:asciiTheme="minorHAnsi" w:hAnsiTheme="minorHAnsi" w:cstheme="minorHAnsi"/>
                <w:bCs/>
                <w:sz w:val="22"/>
                <w:szCs w:val="22"/>
              </w:rPr>
            </w:pPr>
            <w:r w:rsidRPr="0013134F">
              <w:rPr>
                <w:rFonts w:asciiTheme="minorHAnsi" w:hAnsiTheme="minorHAnsi" w:cstheme="minorHAnsi"/>
                <w:bCs/>
                <w:sz w:val="22"/>
                <w:szCs w:val="22"/>
              </w:rPr>
              <w:t>MZD – SH/ OVZ</w:t>
            </w:r>
          </w:p>
        </w:tc>
        <w:tc>
          <w:tcPr>
            <w:tcW w:w="2126" w:type="dxa"/>
            <w:vAlign w:val="center"/>
          </w:tcPr>
          <w:p w:rsidR="002B304E" w:rsidRPr="0013134F" w:rsidP="0013134F" w14:paraId="541C6C87" w14:textId="0E832E31">
            <w:pPr>
              <w:rPr>
                <w:rFonts w:asciiTheme="minorHAnsi" w:hAnsiTheme="minorHAnsi" w:cstheme="minorHAnsi"/>
                <w:bCs/>
                <w:sz w:val="22"/>
                <w:szCs w:val="22"/>
              </w:rPr>
            </w:pPr>
            <w:r w:rsidRPr="0013134F">
              <w:rPr>
                <w:rFonts w:asciiTheme="minorHAnsi" w:hAnsiTheme="minorHAnsi" w:cstheme="minorHAnsi"/>
                <w:bCs/>
                <w:sz w:val="22"/>
                <w:szCs w:val="22"/>
              </w:rPr>
              <w:t xml:space="preserve">MZD- SE/EFI, </w:t>
            </w:r>
            <w:r w:rsidRPr="0013134F" w:rsidR="004868F3">
              <w:rPr>
                <w:rFonts w:asciiTheme="minorHAnsi" w:hAnsiTheme="minorHAnsi" w:cstheme="minorHAnsi"/>
                <w:bCs/>
                <w:sz w:val="22"/>
                <w:szCs w:val="22"/>
              </w:rPr>
              <w:t>NAM</w:t>
            </w:r>
          </w:p>
          <w:p w:rsidR="006D3BD4" w:rsidRPr="0013134F" w:rsidP="0013134F" w14:paraId="4A928335" w14:textId="2DA5177A">
            <w:pPr>
              <w:rPr>
                <w:rFonts w:asciiTheme="minorHAnsi" w:hAnsiTheme="minorHAnsi" w:cstheme="minorHAnsi"/>
                <w:bCs/>
                <w:sz w:val="22"/>
                <w:szCs w:val="22"/>
              </w:rPr>
            </w:pPr>
            <w:r w:rsidRPr="0013134F">
              <w:rPr>
                <w:rFonts w:asciiTheme="minorHAnsi" w:hAnsiTheme="minorHAnsi" w:cstheme="minorHAnsi"/>
                <w:bCs/>
                <w:sz w:val="22"/>
                <w:szCs w:val="22"/>
              </w:rPr>
              <w:t>KHS,</w:t>
            </w:r>
          </w:p>
        </w:tc>
        <w:tc>
          <w:tcPr>
            <w:tcW w:w="2410" w:type="dxa"/>
            <w:vAlign w:val="center"/>
          </w:tcPr>
          <w:p w:rsidR="006D3BD4" w:rsidRPr="0013134F" w:rsidP="0013134F" w14:paraId="71C05DD2" w14:textId="23CBB80D">
            <w:pPr>
              <w:rPr>
                <w:rFonts w:asciiTheme="minorHAnsi" w:hAnsiTheme="minorHAnsi" w:cstheme="minorHAnsi"/>
                <w:bCs/>
                <w:sz w:val="22"/>
                <w:szCs w:val="22"/>
              </w:rPr>
            </w:pPr>
            <w:r w:rsidRPr="0013134F">
              <w:rPr>
                <w:rFonts w:asciiTheme="minorHAnsi" w:hAnsiTheme="minorHAnsi" w:cstheme="minorHAnsi"/>
                <w:bCs/>
                <w:sz w:val="22"/>
                <w:szCs w:val="22"/>
              </w:rPr>
              <w:t>83., 84., 85. výzva IROP - Podpora ochrany veřejného zdraví</w:t>
            </w:r>
          </w:p>
        </w:tc>
        <w:tc>
          <w:tcPr>
            <w:tcW w:w="2551" w:type="dxa"/>
            <w:vAlign w:val="center"/>
          </w:tcPr>
          <w:p w:rsidR="003A534E" w:rsidRPr="0013134F" w:rsidP="0013134F" w14:paraId="2ED2E8AC" w14:textId="18658B75">
            <w:pPr>
              <w:rPr>
                <w:rFonts w:asciiTheme="minorHAnsi" w:hAnsiTheme="minorHAnsi" w:cstheme="minorHAnsi"/>
                <w:bCs/>
                <w:sz w:val="22"/>
                <w:szCs w:val="22"/>
              </w:rPr>
            </w:pPr>
            <w:r w:rsidRPr="0013134F">
              <w:rPr>
                <w:rFonts w:asciiTheme="minorHAnsi" w:hAnsiTheme="minorHAnsi" w:cstheme="minorHAnsi"/>
                <w:bCs/>
                <w:sz w:val="22"/>
                <w:szCs w:val="22"/>
              </w:rPr>
              <w:t>Zajištění udržitelnosti a systematického financování KHS, vymezení dlouhodobé investiční strategie do lidských a technologických kapacit.</w:t>
            </w:r>
          </w:p>
          <w:p w:rsidR="003A534E" w:rsidRPr="0013134F" w:rsidP="0013134F" w14:paraId="58B08195" w14:textId="3182608A">
            <w:pPr>
              <w:rPr>
                <w:rFonts w:asciiTheme="minorHAnsi" w:hAnsiTheme="minorHAnsi" w:cstheme="minorHAnsi"/>
                <w:bCs/>
                <w:sz w:val="22"/>
                <w:szCs w:val="22"/>
              </w:rPr>
            </w:pPr>
            <w:r w:rsidRPr="0013134F">
              <w:rPr>
                <w:rFonts w:asciiTheme="minorHAnsi" w:hAnsiTheme="minorHAnsi" w:cstheme="minorHAnsi"/>
                <w:bCs/>
                <w:sz w:val="22"/>
                <w:szCs w:val="22"/>
              </w:rPr>
              <w:t>Podpora investic do technologií, digitalizace, vzdělávání a infrastruktury</w:t>
            </w:r>
            <w:r w:rsidRPr="0013134F">
              <w:rPr>
                <w:rFonts w:asciiTheme="minorHAnsi" w:hAnsiTheme="minorHAnsi" w:cstheme="minorHAnsi"/>
                <w:bCs/>
                <w:sz w:val="22"/>
                <w:szCs w:val="22"/>
              </w:rPr>
              <w:t>, v</w:t>
            </w:r>
            <w:r w:rsidRPr="0013134F">
              <w:rPr>
                <w:rFonts w:asciiTheme="minorHAnsi" w:hAnsiTheme="minorHAnsi" w:cstheme="minorHAnsi"/>
                <w:bCs/>
                <w:sz w:val="22"/>
                <w:szCs w:val="22"/>
              </w:rPr>
              <w:t>ytvoření podpůrných programů z národních i evropských fondů.</w:t>
            </w:r>
          </w:p>
          <w:p w:rsidR="006D3BD4" w:rsidRPr="0013134F" w:rsidP="0013134F" w14:paraId="3976409D" w14:textId="7BBD254E">
            <w:pPr>
              <w:rPr>
                <w:rFonts w:asciiTheme="minorHAnsi" w:hAnsiTheme="minorHAnsi" w:cstheme="minorHAnsi"/>
                <w:bCs/>
                <w:sz w:val="22"/>
                <w:szCs w:val="22"/>
              </w:rPr>
            </w:pPr>
            <w:r w:rsidRPr="0013134F">
              <w:rPr>
                <w:rFonts w:asciiTheme="minorHAnsi" w:hAnsiTheme="minorHAnsi" w:cstheme="minorHAnsi"/>
                <w:bCs/>
                <w:sz w:val="22"/>
                <w:szCs w:val="22"/>
              </w:rPr>
              <w:t>Zavedení ukazatelů výkonnosti a dopadu veřejného zdraví v oblasti práce.</w:t>
            </w:r>
          </w:p>
          <w:p w:rsidR="006D3BD4" w:rsidRPr="0013134F" w:rsidP="0013134F" w14:paraId="7BDC2BC2" w14:textId="71BE50F7">
            <w:pPr>
              <w:rPr>
                <w:rFonts w:asciiTheme="minorHAnsi" w:hAnsiTheme="minorHAnsi" w:cstheme="minorHAnsi"/>
                <w:bCs/>
                <w:sz w:val="22"/>
                <w:szCs w:val="22"/>
              </w:rPr>
            </w:pPr>
            <w:r w:rsidRPr="0013134F">
              <w:rPr>
                <w:rFonts w:asciiTheme="minorHAnsi" w:hAnsiTheme="minorHAnsi" w:cstheme="minorHAnsi"/>
                <w:bCs/>
                <w:sz w:val="22"/>
                <w:szCs w:val="22"/>
              </w:rPr>
              <w:t>Stabilizace a zefektivnění personálního zabezpečení výkonu státního zdravotního dozoru.</w:t>
            </w:r>
          </w:p>
        </w:tc>
      </w:tr>
      <w:tr w14:paraId="49E12EC0" w14:textId="77777777" w:rsidTr="0013134F">
        <w:tblPrEx>
          <w:tblW w:w="14737" w:type="dxa"/>
          <w:tblLayout w:type="fixed"/>
          <w:tblLook w:val="0600"/>
        </w:tblPrEx>
        <w:trPr>
          <w:trHeight w:val="300"/>
        </w:trPr>
        <w:tc>
          <w:tcPr>
            <w:tcW w:w="1413" w:type="dxa"/>
            <w:vAlign w:val="center"/>
          </w:tcPr>
          <w:p w:rsidR="000275D6" w:rsidRPr="0013134F" w:rsidP="0013134F" w14:paraId="3FFAA3C1" w14:textId="144DB7CE">
            <w:pPr>
              <w:pStyle w:val="ListParagraph"/>
              <w:numPr>
                <w:ilvl w:val="1"/>
                <w:numId w:val="58"/>
              </w:numPr>
              <w:rPr>
                <w:rFonts w:asciiTheme="minorHAnsi" w:hAnsiTheme="minorHAnsi" w:cstheme="minorHAnsi"/>
                <w:bCs/>
                <w:sz w:val="22"/>
                <w:szCs w:val="22"/>
              </w:rPr>
            </w:pPr>
            <w:r w:rsidRPr="0013134F">
              <w:rPr>
                <w:rFonts w:asciiTheme="minorHAnsi" w:hAnsiTheme="minorHAnsi" w:cstheme="minorHAnsi"/>
                <w:bCs/>
                <w:sz w:val="22"/>
                <w:szCs w:val="22"/>
              </w:rPr>
              <w:t xml:space="preserve">10 </w:t>
            </w:r>
            <w:r w:rsidRPr="0013134F">
              <w:rPr>
                <w:rFonts w:asciiTheme="minorHAnsi" w:hAnsiTheme="minorHAnsi" w:cstheme="minorHAnsi"/>
                <w:bCs/>
                <w:sz w:val="22"/>
                <w:szCs w:val="22"/>
              </w:rPr>
              <w:t>Modernizace technického a administrativního zázemí orgánů ochrany veřejného zdraví</w:t>
            </w:r>
          </w:p>
        </w:tc>
        <w:tc>
          <w:tcPr>
            <w:tcW w:w="2095" w:type="dxa"/>
            <w:vAlign w:val="center"/>
          </w:tcPr>
          <w:p w:rsidR="000275D6" w:rsidRPr="0013134F" w:rsidP="0013134F" w14:paraId="0D68FA1C" w14:textId="0143A5AA">
            <w:pPr>
              <w:rPr>
                <w:rFonts w:asciiTheme="minorHAnsi" w:hAnsiTheme="minorHAnsi" w:cstheme="minorHAnsi"/>
                <w:bCs/>
                <w:sz w:val="22"/>
                <w:szCs w:val="22"/>
              </w:rPr>
            </w:pPr>
            <w:r w:rsidRPr="0013134F">
              <w:rPr>
                <w:rFonts w:asciiTheme="minorHAnsi" w:hAnsiTheme="minorHAnsi" w:cstheme="minorHAnsi"/>
                <w:bCs/>
                <w:sz w:val="22"/>
                <w:szCs w:val="22"/>
              </w:rPr>
              <w:t>Dílčí cíl je vybrán s ohledem na současnou strukturální a technickou poddimenzovanost orgánů ochrany veřejného zdraví v ČR. Realizací tohoto cíle se očekává zvýšení efektivity práce a zajištění adekvátních reakcí na mimořádné události.</w:t>
            </w:r>
          </w:p>
        </w:tc>
        <w:tc>
          <w:tcPr>
            <w:tcW w:w="2016" w:type="dxa"/>
            <w:vAlign w:val="center"/>
          </w:tcPr>
          <w:p w:rsidR="000275D6" w:rsidRPr="0013134F" w:rsidP="0013134F" w14:paraId="0F4FB33B" w14:textId="2D3514D5">
            <w:pPr>
              <w:rPr>
                <w:rFonts w:asciiTheme="minorHAnsi" w:hAnsiTheme="minorHAnsi" w:cstheme="minorHAnsi"/>
                <w:bCs/>
                <w:sz w:val="22"/>
                <w:szCs w:val="22"/>
              </w:rPr>
            </w:pPr>
            <w:r w:rsidRPr="0013134F">
              <w:rPr>
                <w:rFonts w:asciiTheme="minorHAnsi" w:hAnsiTheme="minorHAnsi" w:cstheme="minorHAnsi"/>
                <w:bCs/>
                <w:sz w:val="22"/>
                <w:szCs w:val="22"/>
              </w:rPr>
              <w:t>Přijetí novely zákona o ochraně veřejného zdraví</w:t>
            </w:r>
          </w:p>
        </w:tc>
        <w:tc>
          <w:tcPr>
            <w:tcW w:w="850" w:type="dxa"/>
            <w:vAlign w:val="center"/>
          </w:tcPr>
          <w:p w:rsidR="000275D6" w:rsidRPr="0013134F" w:rsidP="0013134F" w14:paraId="7F9B949A" w14:textId="3BC81EE8">
            <w:pPr>
              <w:rPr>
                <w:rFonts w:asciiTheme="minorHAnsi" w:hAnsiTheme="minorHAnsi" w:cstheme="minorHAnsi"/>
                <w:bCs/>
                <w:sz w:val="22"/>
                <w:szCs w:val="22"/>
              </w:rPr>
            </w:pPr>
            <w:r w:rsidRPr="0013134F">
              <w:rPr>
                <w:rFonts w:asciiTheme="minorHAnsi" w:hAnsiTheme="minorHAnsi" w:cstheme="minorHAnsi"/>
                <w:bCs/>
                <w:sz w:val="22"/>
                <w:szCs w:val="22"/>
              </w:rPr>
              <w:t>2025-2035</w:t>
            </w:r>
          </w:p>
        </w:tc>
        <w:tc>
          <w:tcPr>
            <w:tcW w:w="1276" w:type="dxa"/>
            <w:vAlign w:val="center"/>
          </w:tcPr>
          <w:p w:rsidR="000275D6" w:rsidRPr="0013134F" w:rsidP="0013134F" w14:paraId="0EA0E4AA" w14:textId="7658FD2E">
            <w:pPr>
              <w:rPr>
                <w:rFonts w:asciiTheme="minorHAnsi" w:hAnsiTheme="minorHAnsi" w:cstheme="minorHAnsi"/>
                <w:bCs/>
                <w:sz w:val="22"/>
                <w:szCs w:val="22"/>
              </w:rPr>
            </w:pPr>
            <w:r w:rsidRPr="0013134F">
              <w:rPr>
                <w:rFonts w:asciiTheme="minorHAnsi" w:hAnsiTheme="minorHAnsi" w:cstheme="minorHAnsi"/>
                <w:bCs/>
                <w:sz w:val="22"/>
                <w:szCs w:val="22"/>
              </w:rPr>
              <w:t>MZD – SH/ OVZ</w:t>
            </w:r>
            <w:r w:rsidRPr="0013134F">
              <w:rPr>
                <w:rFonts w:asciiTheme="minorHAnsi" w:hAnsiTheme="minorHAnsi" w:cstheme="minorHAnsi"/>
                <w:bCs/>
                <w:sz w:val="22"/>
                <w:szCs w:val="22"/>
              </w:rPr>
              <w:t xml:space="preserve"> </w:t>
            </w:r>
            <w:r w:rsidRPr="0013134F">
              <w:rPr>
                <w:rFonts w:asciiTheme="minorHAnsi" w:hAnsiTheme="minorHAnsi" w:cstheme="minorHAnsi"/>
                <w:bCs/>
                <w:sz w:val="22"/>
                <w:szCs w:val="22"/>
              </w:rPr>
              <w:t xml:space="preserve">, </w:t>
            </w:r>
            <w:r w:rsidRPr="0013134F">
              <w:rPr>
                <w:rFonts w:asciiTheme="minorHAnsi" w:hAnsiTheme="minorHAnsi" w:cstheme="minorHAnsi"/>
                <w:bCs/>
                <w:sz w:val="22"/>
                <w:szCs w:val="22"/>
              </w:rPr>
              <w:t>SZU</w:t>
            </w:r>
          </w:p>
        </w:tc>
        <w:tc>
          <w:tcPr>
            <w:tcW w:w="2126" w:type="dxa"/>
            <w:vAlign w:val="center"/>
          </w:tcPr>
          <w:p w:rsidR="000275D6" w:rsidRPr="0013134F" w:rsidP="0013134F" w14:paraId="1CC12ED1" w14:textId="686D0804">
            <w:pPr>
              <w:rPr>
                <w:rFonts w:asciiTheme="minorHAnsi" w:hAnsiTheme="minorHAnsi" w:cstheme="minorHAnsi"/>
                <w:bCs/>
                <w:sz w:val="22"/>
                <w:szCs w:val="22"/>
              </w:rPr>
            </w:pPr>
            <w:r w:rsidRPr="0013134F">
              <w:rPr>
                <w:rFonts w:asciiTheme="minorHAnsi" w:hAnsiTheme="minorHAnsi" w:cstheme="minorHAnsi"/>
                <w:bCs/>
                <w:sz w:val="22"/>
                <w:szCs w:val="22"/>
              </w:rPr>
              <w:t xml:space="preserve">V rámci </w:t>
            </w:r>
            <w:r w:rsidRPr="0013134F" w:rsidR="002E3FCC">
              <w:rPr>
                <w:rFonts w:asciiTheme="minorHAnsi" w:hAnsiTheme="minorHAnsi" w:cstheme="minorHAnsi"/>
                <w:bCs/>
                <w:sz w:val="22"/>
                <w:szCs w:val="22"/>
              </w:rPr>
              <w:t>MZD</w:t>
            </w:r>
            <w:r w:rsidRPr="0013134F">
              <w:rPr>
                <w:rFonts w:asciiTheme="minorHAnsi" w:hAnsiTheme="minorHAnsi" w:cstheme="minorHAnsi"/>
                <w:bCs/>
                <w:sz w:val="22"/>
                <w:szCs w:val="22"/>
              </w:rPr>
              <w:t>: NAM, SH, UZIS,</w:t>
            </w:r>
          </w:p>
          <w:p w:rsidR="000275D6" w:rsidRPr="0013134F" w:rsidP="0013134F" w14:paraId="4D710607" w14:textId="39D97D16">
            <w:pPr>
              <w:rPr>
                <w:rFonts w:asciiTheme="minorHAnsi" w:hAnsiTheme="minorHAnsi" w:cstheme="minorHAnsi"/>
                <w:bCs/>
                <w:sz w:val="22"/>
                <w:szCs w:val="22"/>
              </w:rPr>
            </w:pPr>
            <w:r w:rsidRPr="0013134F">
              <w:rPr>
                <w:rFonts w:asciiTheme="minorHAnsi" w:hAnsiTheme="minorHAnsi" w:cstheme="minorHAnsi"/>
                <w:bCs/>
                <w:sz w:val="22"/>
                <w:szCs w:val="22"/>
              </w:rPr>
              <w:t>Akademická obec, WHO, Konfederace rektorů.</w:t>
            </w:r>
          </w:p>
        </w:tc>
        <w:tc>
          <w:tcPr>
            <w:tcW w:w="2410" w:type="dxa"/>
            <w:vAlign w:val="center"/>
          </w:tcPr>
          <w:p w:rsidR="000275D6" w:rsidRPr="0013134F" w:rsidP="0013134F" w14:paraId="08B1A220" w14:textId="77777777">
            <w:pPr>
              <w:rPr>
                <w:rFonts w:asciiTheme="minorHAnsi" w:hAnsiTheme="minorHAnsi" w:cstheme="minorHAnsi"/>
                <w:bCs/>
                <w:sz w:val="22"/>
                <w:szCs w:val="22"/>
              </w:rPr>
            </w:pPr>
            <w:r w:rsidRPr="0013134F">
              <w:rPr>
                <w:rFonts w:asciiTheme="minorHAnsi" w:hAnsiTheme="minorHAnsi" w:cstheme="minorHAnsi"/>
                <w:bCs/>
                <w:sz w:val="22"/>
                <w:szCs w:val="22"/>
              </w:rPr>
              <w:t>Identifikována nutnost novelizace legislativy</w:t>
            </w:r>
          </w:p>
          <w:p w:rsidR="000275D6" w:rsidRPr="0013134F" w:rsidP="0013134F" w14:paraId="21A567F0" w14:textId="77777777">
            <w:pPr>
              <w:rPr>
                <w:rFonts w:asciiTheme="minorHAnsi" w:hAnsiTheme="minorHAnsi" w:cstheme="minorHAnsi"/>
                <w:bCs/>
                <w:sz w:val="22"/>
                <w:szCs w:val="22"/>
              </w:rPr>
            </w:pPr>
          </w:p>
          <w:p w:rsidR="000275D6" w:rsidRPr="0013134F" w:rsidP="0013134F" w14:paraId="61913282" w14:textId="77777777">
            <w:pPr>
              <w:rPr>
                <w:rFonts w:asciiTheme="minorHAnsi" w:hAnsiTheme="minorHAnsi" w:cstheme="minorHAnsi"/>
                <w:bCs/>
                <w:sz w:val="22"/>
                <w:szCs w:val="22"/>
              </w:rPr>
            </w:pPr>
            <w:r w:rsidRPr="0013134F">
              <w:rPr>
                <w:rFonts w:asciiTheme="minorHAnsi" w:hAnsiTheme="minorHAnsi" w:cstheme="minorHAnsi"/>
                <w:bCs/>
                <w:sz w:val="22"/>
                <w:szCs w:val="22"/>
              </w:rPr>
              <w:t>Zahájeny přípravné práce na nové organizační struktuře a procesním mapování</w:t>
            </w:r>
          </w:p>
          <w:p w:rsidR="000275D6" w:rsidRPr="0013134F" w:rsidP="0013134F" w14:paraId="1A4B9AA4" w14:textId="77777777">
            <w:pPr>
              <w:rPr>
                <w:rFonts w:asciiTheme="minorHAnsi" w:hAnsiTheme="minorHAnsi" w:cstheme="minorHAnsi"/>
                <w:bCs/>
                <w:sz w:val="22"/>
                <w:szCs w:val="22"/>
              </w:rPr>
            </w:pPr>
          </w:p>
          <w:p w:rsidR="000275D6" w:rsidRPr="0013134F" w:rsidP="0013134F" w14:paraId="04012432" w14:textId="051749FE">
            <w:pPr>
              <w:rPr>
                <w:rFonts w:asciiTheme="minorHAnsi" w:hAnsiTheme="minorHAnsi" w:cstheme="minorHAnsi"/>
                <w:bCs/>
                <w:sz w:val="22"/>
                <w:szCs w:val="22"/>
              </w:rPr>
            </w:pPr>
          </w:p>
        </w:tc>
        <w:tc>
          <w:tcPr>
            <w:tcW w:w="2551" w:type="dxa"/>
            <w:vAlign w:val="center"/>
          </w:tcPr>
          <w:p w:rsidR="000275D6" w:rsidRPr="0013134F" w:rsidP="0013134F" w14:paraId="5FD215FC" w14:textId="77777777">
            <w:pPr>
              <w:rPr>
                <w:rFonts w:asciiTheme="minorHAnsi" w:hAnsiTheme="minorHAnsi" w:cstheme="minorHAnsi"/>
                <w:bCs/>
                <w:sz w:val="22"/>
                <w:szCs w:val="22"/>
              </w:rPr>
            </w:pPr>
            <w:r w:rsidRPr="0013134F">
              <w:rPr>
                <w:rFonts w:asciiTheme="minorHAnsi" w:hAnsiTheme="minorHAnsi" w:cstheme="minorHAnsi"/>
                <w:bCs/>
                <w:sz w:val="22"/>
                <w:szCs w:val="22"/>
              </w:rPr>
              <w:t>Dokončení návrhu novely zákona a předložení do legislativního procesu</w:t>
            </w:r>
          </w:p>
          <w:p w:rsidR="000275D6" w:rsidRPr="0013134F" w:rsidP="0013134F" w14:paraId="19A2498E" w14:textId="77777777">
            <w:pPr>
              <w:rPr>
                <w:rFonts w:asciiTheme="minorHAnsi" w:hAnsiTheme="minorHAnsi" w:cstheme="minorHAnsi"/>
                <w:bCs/>
                <w:sz w:val="22"/>
                <w:szCs w:val="22"/>
              </w:rPr>
            </w:pPr>
          </w:p>
          <w:p w:rsidR="000275D6" w:rsidRPr="0013134F" w:rsidP="0013134F" w14:paraId="01EC7A5F" w14:textId="77777777">
            <w:pPr>
              <w:rPr>
                <w:rFonts w:asciiTheme="minorHAnsi" w:hAnsiTheme="minorHAnsi" w:cstheme="minorHAnsi"/>
                <w:bCs/>
                <w:sz w:val="22"/>
                <w:szCs w:val="22"/>
              </w:rPr>
            </w:pPr>
            <w:r w:rsidRPr="0013134F">
              <w:rPr>
                <w:rFonts w:asciiTheme="minorHAnsi" w:hAnsiTheme="minorHAnsi" w:cstheme="minorHAnsi"/>
                <w:bCs/>
                <w:sz w:val="22"/>
                <w:szCs w:val="22"/>
              </w:rPr>
              <w:t>Dokončení a implementace nové organizační struktury a procesních map</w:t>
            </w:r>
          </w:p>
          <w:p w:rsidR="000275D6" w:rsidRPr="0013134F" w:rsidP="0013134F" w14:paraId="681F4150" w14:textId="77777777">
            <w:pPr>
              <w:rPr>
                <w:rFonts w:asciiTheme="minorHAnsi" w:hAnsiTheme="minorHAnsi" w:cstheme="minorHAnsi"/>
                <w:bCs/>
                <w:sz w:val="22"/>
                <w:szCs w:val="22"/>
              </w:rPr>
            </w:pPr>
          </w:p>
          <w:p w:rsidR="000275D6" w:rsidRPr="0013134F" w:rsidP="0013134F" w14:paraId="3AD649FC" w14:textId="1FFC9A2E">
            <w:pPr>
              <w:rPr>
                <w:rFonts w:asciiTheme="minorHAnsi" w:hAnsiTheme="minorHAnsi" w:cstheme="minorHAnsi"/>
                <w:bCs/>
                <w:sz w:val="22"/>
                <w:szCs w:val="22"/>
              </w:rPr>
            </w:pPr>
            <w:r w:rsidRPr="0013134F">
              <w:rPr>
                <w:rFonts w:asciiTheme="minorHAnsi" w:hAnsiTheme="minorHAnsi" w:cstheme="minorHAnsi"/>
                <w:bCs/>
                <w:sz w:val="22"/>
                <w:szCs w:val="22"/>
              </w:rPr>
              <w:t xml:space="preserve">Zahájení pilotního </w:t>
            </w:r>
            <w:r w:rsidRPr="0013134F" w:rsidR="00E776C0">
              <w:rPr>
                <w:rFonts w:asciiTheme="minorHAnsi" w:hAnsiTheme="minorHAnsi" w:cstheme="minorHAnsi"/>
                <w:bCs/>
                <w:sz w:val="22"/>
                <w:szCs w:val="22"/>
              </w:rPr>
              <w:t>projektu</w:t>
            </w:r>
          </w:p>
        </w:tc>
      </w:tr>
      <w:tr w14:paraId="783C2643" w14:textId="77777777" w:rsidTr="0013134F">
        <w:tblPrEx>
          <w:tblW w:w="14737" w:type="dxa"/>
          <w:tblLayout w:type="fixed"/>
          <w:tblLook w:val="0600"/>
        </w:tblPrEx>
        <w:trPr>
          <w:trHeight w:val="300"/>
        </w:trPr>
        <w:tc>
          <w:tcPr>
            <w:tcW w:w="1413" w:type="dxa"/>
            <w:vAlign w:val="center"/>
          </w:tcPr>
          <w:p w:rsidR="000275D6" w:rsidRPr="0013134F" w:rsidP="0013134F" w14:paraId="05B174F7" w14:textId="77777777">
            <w:pPr>
              <w:rPr>
                <w:rFonts w:asciiTheme="minorHAnsi" w:hAnsiTheme="minorHAnsi" w:cstheme="minorHAnsi"/>
                <w:bCs/>
                <w:sz w:val="22"/>
                <w:szCs w:val="22"/>
              </w:rPr>
            </w:pPr>
          </w:p>
        </w:tc>
        <w:tc>
          <w:tcPr>
            <w:tcW w:w="2095" w:type="dxa"/>
            <w:vAlign w:val="center"/>
          </w:tcPr>
          <w:p w:rsidR="000275D6" w:rsidRPr="0013134F" w:rsidP="0013134F" w14:paraId="03E0EE18" w14:textId="77777777">
            <w:pPr>
              <w:rPr>
                <w:rFonts w:asciiTheme="minorHAnsi" w:hAnsiTheme="minorHAnsi" w:cstheme="minorHAnsi"/>
                <w:bCs/>
                <w:sz w:val="22"/>
                <w:szCs w:val="22"/>
              </w:rPr>
            </w:pPr>
          </w:p>
        </w:tc>
        <w:tc>
          <w:tcPr>
            <w:tcW w:w="2016" w:type="dxa"/>
            <w:vAlign w:val="center"/>
          </w:tcPr>
          <w:p w:rsidR="000275D6" w:rsidRPr="0013134F" w:rsidP="0013134F" w14:paraId="671AB155" w14:textId="67A08397">
            <w:pPr>
              <w:rPr>
                <w:rFonts w:asciiTheme="minorHAnsi" w:hAnsiTheme="minorHAnsi" w:cstheme="minorHAnsi"/>
                <w:bCs/>
                <w:sz w:val="22"/>
                <w:szCs w:val="22"/>
              </w:rPr>
            </w:pPr>
            <w:r w:rsidRPr="0013134F">
              <w:rPr>
                <w:rFonts w:asciiTheme="minorHAnsi" w:hAnsiTheme="minorHAnsi" w:cstheme="minorHAnsi"/>
                <w:bCs/>
                <w:sz w:val="22"/>
                <w:szCs w:val="22"/>
              </w:rPr>
              <w:t xml:space="preserve">Zajištění administrativního a technického zázemí </w:t>
            </w:r>
            <w:r w:rsidRPr="0013134F">
              <w:rPr>
                <w:rFonts w:asciiTheme="minorHAnsi" w:hAnsiTheme="minorHAnsi" w:cstheme="minorHAnsi"/>
                <w:bCs/>
                <w:sz w:val="22"/>
                <w:szCs w:val="22"/>
              </w:rPr>
              <w:t>pro orgány ochrany veřejného zdraví</w:t>
            </w:r>
          </w:p>
        </w:tc>
        <w:tc>
          <w:tcPr>
            <w:tcW w:w="850" w:type="dxa"/>
            <w:vAlign w:val="center"/>
          </w:tcPr>
          <w:p w:rsidR="000275D6" w:rsidRPr="0013134F" w:rsidP="0013134F" w14:paraId="061206F0" w14:textId="682CC315">
            <w:pPr>
              <w:rPr>
                <w:rFonts w:asciiTheme="minorHAnsi" w:hAnsiTheme="minorHAnsi" w:cstheme="minorHAnsi"/>
                <w:bCs/>
                <w:sz w:val="22"/>
                <w:szCs w:val="22"/>
              </w:rPr>
            </w:pPr>
            <w:r w:rsidRPr="0013134F">
              <w:rPr>
                <w:rFonts w:asciiTheme="minorHAnsi" w:hAnsiTheme="minorHAnsi" w:cstheme="minorHAnsi"/>
                <w:bCs/>
                <w:sz w:val="22"/>
                <w:szCs w:val="22"/>
              </w:rPr>
              <w:t>2020-2030</w:t>
            </w:r>
          </w:p>
        </w:tc>
        <w:tc>
          <w:tcPr>
            <w:tcW w:w="1276" w:type="dxa"/>
            <w:vAlign w:val="center"/>
          </w:tcPr>
          <w:p w:rsidR="000275D6" w:rsidRPr="0013134F" w:rsidP="0013134F" w14:paraId="7CA0DEBB" w14:textId="0E9FEBAB">
            <w:pPr>
              <w:rPr>
                <w:rFonts w:asciiTheme="minorHAnsi" w:hAnsiTheme="minorHAnsi" w:cstheme="minorHAnsi"/>
                <w:bCs/>
                <w:sz w:val="22"/>
                <w:szCs w:val="22"/>
              </w:rPr>
            </w:pPr>
            <w:r w:rsidRPr="0013134F">
              <w:rPr>
                <w:rFonts w:asciiTheme="minorHAnsi" w:hAnsiTheme="minorHAnsi" w:cstheme="minorHAnsi"/>
                <w:bCs/>
                <w:sz w:val="22"/>
                <w:szCs w:val="22"/>
              </w:rPr>
              <w:t>MZD</w:t>
            </w:r>
            <w:r w:rsidRPr="0013134F">
              <w:rPr>
                <w:rFonts w:asciiTheme="minorHAnsi" w:hAnsiTheme="minorHAnsi" w:cstheme="minorHAnsi"/>
                <w:bCs/>
                <w:sz w:val="22"/>
                <w:szCs w:val="22"/>
              </w:rPr>
              <w:t>- SH/OVZ</w:t>
            </w:r>
          </w:p>
        </w:tc>
        <w:tc>
          <w:tcPr>
            <w:tcW w:w="2126" w:type="dxa"/>
            <w:vAlign w:val="center"/>
          </w:tcPr>
          <w:p w:rsidR="000275D6" w:rsidRPr="0013134F" w:rsidP="0013134F" w14:paraId="26686E4C" w14:textId="13E52674">
            <w:pPr>
              <w:rPr>
                <w:rFonts w:asciiTheme="minorHAnsi" w:hAnsiTheme="minorHAnsi" w:cstheme="minorHAnsi"/>
                <w:bCs/>
                <w:sz w:val="22"/>
                <w:szCs w:val="22"/>
              </w:rPr>
            </w:pPr>
            <w:r w:rsidRPr="0013134F">
              <w:rPr>
                <w:rFonts w:asciiTheme="minorHAnsi" w:hAnsiTheme="minorHAnsi" w:cstheme="minorHAnsi"/>
                <w:bCs/>
                <w:sz w:val="22"/>
                <w:szCs w:val="22"/>
              </w:rPr>
              <w:t>V rámci NAM/2, SZ,</w:t>
            </w:r>
          </w:p>
          <w:p w:rsidR="000275D6" w:rsidRPr="0013134F" w:rsidP="0013134F" w14:paraId="428D98F4" w14:textId="0F5C309B">
            <w:pPr>
              <w:rPr>
                <w:rFonts w:asciiTheme="minorHAnsi" w:hAnsiTheme="minorHAnsi" w:cstheme="minorHAnsi"/>
                <w:bCs/>
                <w:sz w:val="22"/>
                <w:szCs w:val="22"/>
              </w:rPr>
            </w:pPr>
            <w:r w:rsidRPr="0013134F">
              <w:rPr>
                <w:rFonts w:asciiTheme="minorHAnsi" w:hAnsiTheme="minorHAnsi" w:cstheme="minorHAnsi"/>
                <w:bCs/>
                <w:sz w:val="22"/>
                <w:szCs w:val="22"/>
              </w:rPr>
              <w:t>Externí: IPVZ, NCO NZO, SZÚ, ÚZIS</w:t>
            </w:r>
          </w:p>
        </w:tc>
        <w:tc>
          <w:tcPr>
            <w:tcW w:w="2410" w:type="dxa"/>
            <w:vAlign w:val="center"/>
          </w:tcPr>
          <w:p w:rsidR="000275D6" w:rsidRPr="0013134F" w:rsidP="0013134F" w14:paraId="5EC1595D" w14:textId="58427722">
            <w:pPr>
              <w:rPr>
                <w:rFonts w:asciiTheme="minorHAnsi" w:hAnsiTheme="minorHAnsi" w:cstheme="minorHAnsi"/>
                <w:bCs/>
                <w:sz w:val="22"/>
                <w:szCs w:val="22"/>
              </w:rPr>
            </w:pPr>
            <w:r w:rsidRPr="0013134F">
              <w:rPr>
                <w:rFonts w:asciiTheme="minorHAnsi" w:hAnsiTheme="minorHAnsi" w:cstheme="minorHAnsi"/>
                <w:bCs/>
                <w:sz w:val="22"/>
                <w:szCs w:val="22"/>
              </w:rPr>
              <w:t>MZD</w:t>
            </w:r>
            <w:r w:rsidRPr="0013134F">
              <w:rPr>
                <w:rFonts w:asciiTheme="minorHAnsi" w:hAnsiTheme="minorHAnsi" w:cstheme="minorHAnsi"/>
                <w:bCs/>
                <w:sz w:val="22"/>
                <w:szCs w:val="22"/>
              </w:rPr>
              <w:t xml:space="preserve"> připravilo strategii pro změnu v oblasti řízení orgánů ochrany a podpory veřejného </w:t>
            </w:r>
            <w:r w:rsidRPr="0013134F">
              <w:rPr>
                <w:rFonts w:asciiTheme="minorHAnsi" w:hAnsiTheme="minorHAnsi" w:cstheme="minorHAnsi"/>
                <w:bCs/>
                <w:sz w:val="22"/>
                <w:szCs w:val="22"/>
              </w:rPr>
              <w:t>zdraví vč. návrhu legislativních změn</w:t>
            </w:r>
          </w:p>
          <w:p w:rsidR="000275D6" w:rsidRPr="0013134F" w:rsidP="0013134F" w14:paraId="4D31AD92" w14:textId="5D9495C0">
            <w:pPr>
              <w:rPr>
                <w:rFonts w:asciiTheme="minorHAnsi" w:hAnsiTheme="minorHAnsi" w:cstheme="minorHAnsi"/>
                <w:bCs/>
                <w:sz w:val="22"/>
                <w:szCs w:val="22"/>
              </w:rPr>
            </w:pPr>
            <w:r w:rsidRPr="0013134F">
              <w:rPr>
                <w:rFonts w:asciiTheme="minorHAnsi" w:hAnsiTheme="minorHAnsi" w:cstheme="minorHAnsi"/>
                <w:bCs/>
                <w:sz w:val="22"/>
                <w:szCs w:val="22"/>
              </w:rPr>
              <w:t>- vyhlášení 83., 84. a 85. výzvy IROP II – Podpora ochrany veřejného zdraví (2024-2025)</w:t>
            </w:r>
          </w:p>
        </w:tc>
        <w:tc>
          <w:tcPr>
            <w:tcW w:w="2551" w:type="dxa"/>
            <w:vAlign w:val="center"/>
          </w:tcPr>
          <w:p w:rsidR="000275D6" w:rsidRPr="0013134F" w:rsidP="0013134F" w14:paraId="05DC8738" w14:textId="374D9C90">
            <w:pPr>
              <w:rPr>
                <w:rFonts w:asciiTheme="minorHAnsi" w:hAnsiTheme="minorHAnsi" w:cstheme="minorHAnsi"/>
                <w:bCs/>
                <w:sz w:val="22"/>
                <w:szCs w:val="22"/>
              </w:rPr>
            </w:pPr>
            <w:r w:rsidRPr="0013134F">
              <w:rPr>
                <w:rFonts w:asciiTheme="minorHAnsi" w:hAnsiTheme="minorHAnsi" w:cstheme="minorHAnsi"/>
                <w:bCs/>
                <w:sz w:val="22"/>
                <w:szCs w:val="22"/>
              </w:rPr>
              <w:t>Odborná diskuse a návrh realizace strategie vč. reformy hygienické služby.</w:t>
            </w:r>
          </w:p>
        </w:tc>
      </w:tr>
    </w:tbl>
    <w:p w:rsidR="003C685E" w:rsidRPr="003C685E" w:rsidP="003C685E" w14:paraId="463009D2" w14:textId="2DCA038A">
      <w:pPr>
        <w:rPr>
          <w:rFonts w:asciiTheme="minorHAnsi" w:hAnsiTheme="minorHAnsi" w:cstheme="minorHAnsi"/>
          <w:bCs/>
          <w:sz w:val="20"/>
          <w:szCs w:val="20"/>
        </w:rPr>
      </w:pPr>
      <w:r w:rsidRPr="003C685E">
        <w:rPr>
          <w:rFonts w:asciiTheme="minorHAnsi" w:hAnsiTheme="minorHAnsi" w:cstheme="minorHAnsi"/>
          <w:bCs/>
          <w:sz w:val="20"/>
          <w:szCs w:val="20"/>
        </w:rPr>
        <w:t xml:space="preserve">Tabulka č. 2: Hierarchická struktura a harmonogram realizace </w:t>
      </w:r>
    </w:p>
    <w:p w:rsidR="000063A0" w14:paraId="24602467" w14:textId="56DF8691">
      <w:pPr>
        <w:rPr>
          <w:rFonts w:ascii="Arial" w:hAnsi="Arial" w:cs="Arial"/>
          <w:b/>
        </w:rPr>
        <w:sectPr w:rsidSect="009226F0">
          <w:pgSz w:w="16838" w:h="11906" w:orient="landscape"/>
          <w:pgMar w:top="1417" w:right="1417" w:bottom="1417" w:left="1417" w:header="708" w:footer="708" w:gutter="0"/>
          <w:cols w:space="708"/>
          <w:docGrid w:linePitch="360"/>
        </w:sectPr>
      </w:pPr>
    </w:p>
    <w:p w:rsidR="003325EC" w14:paraId="17613EC4" w14:textId="77777777">
      <w:pPr>
        <w:rPr>
          <w:rFonts w:ascii="Arial" w:hAnsi="Arial" w:cs="Arial"/>
          <w:b/>
        </w:rPr>
      </w:pPr>
    </w:p>
    <w:p w:rsidR="002B1FFD" w:rsidP="002B1FFD" w14:paraId="08B1934A" w14:textId="77777777">
      <w:pPr>
        <w:pStyle w:val="Heading1"/>
        <w:numPr>
          <w:ilvl w:val="0"/>
          <w:numId w:val="13"/>
        </w:numPr>
      </w:pPr>
      <w:bookmarkStart w:id="232" w:name="_Toc256000003"/>
      <w:r w:rsidRPr="00E53D12">
        <w:t xml:space="preserve">Rozpočet a </w:t>
      </w:r>
      <w:r w:rsidRPr="00E53D12" w:rsidR="0024762C">
        <w:t xml:space="preserve">předpokládané </w:t>
      </w:r>
      <w:r w:rsidRPr="00E53D12">
        <w:t>zdroje financování</w:t>
      </w:r>
      <w:bookmarkEnd w:id="232"/>
    </w:p>
    <w:p w:rsidR="00C11F34" w:rsidRPr="003626CC" w:rsidP="00C11F34" w14:paraId="1F6C2632" w14:textId="77777777"/>
    <w:p w:rsidR="0043578C" w:rsidRPr="002E2404" w:rsidP="032DD97A" w14:paraId="13021B5E" w14:textId="112DBD53">
      <w:pPr>
        <w:jc w:val="both"/>
        <w:rPr>
          <w:rFonts w:asciiTheme="minorHAnsi" w:hAnsiTheme="minorHAnsi" w:cs="Arial"/>
          <w:color w:val="000000" w:themeColor="text1"/>
        </w:rPr>
      </w:pPr>
      <w:r w:rsidRPr="032DD97A">
        <w:rPr>
          <w:rFonts w:asciiTheme="minorHAnsi" w:hAnsiTheme="minorHAnsi" w:cs="Arial"/>
        </w:rPr>
        <w:t>Stejně jako v předchozích letech, i v období 2021–2035 představuje významný zdroj financování oblasti zdravotnictví státní rozpočet, kapitola 335 – Ministerstvo zdravotnictví. Dalšími významnými zdroji financování pak jsou fondy EU a další finanční mechanismy, jako jsou Národní program obnovy</w:t>
      </w:r>
      <w:r w:rsidR="005D6744">
        <w:rPr>
          <w:rFonts w:asciiTheme="minorHAnsi" w:hAnsiTheme="minorHAnsi" w:cs="Arial"/>
        </w:rPr>
        <w:t xml:space="preserve"> nebo</w:t>
      </w:r>
      <w:r w:rsidRPr="032DD97A">
        <w:rPr>
          <w:rFonts w:asciiTheme="minorHAnsi" w:hAnsiTheme="minorHAnsi" w:cs="Arial"/>
        </w:rPr>
        <w:t xml:space="preserve"> </w:t>
      </w:r>
      <w:r w:rsidRPr="005D6744" w:rsidR="005D6744">
        <w:rPr>
          <w:rFonts w:asciiTheme="minorHAnsi" w:hAnsiTheme="minorHAnsi" w:cs="Arial"/>
        </w:rPr>
        <w:t>Fondy EHP/Norska</w:t>
      </w:r>
      <w:r w:rsidRPr="032DD97A">
        <w:rPr>
          <w:rFonts w:asciiTheme="minorHAnsi" w:hAnsiTheme="minorHAnsi" w:cs="Arial"/>
        </w:rPr>
        <w:t xml:space="preserve">. Rozpočet resortu je průběžně zajišťován prostřednictvím standardních procesů tvorby rozpočtového rámce (střednědobého i dlouhodobého) a je projednáván v </w:t>
      </w:r>
      <w:r w:rsidRPr="032DD97A">
        <w:rPr>
          <w:rFonts w:asciiTheme="minorHAnsi" w:hAnsiTheme="minorHAnsi" w:cs="Arial"/>
          <w:color w:val="000000" w:themeColor="text1"/>
        </w:rPr>
        <w:t xml:space="preserve">rámci stanovování státního rozpočtu. </w:t>
      </w:r>
    </w:p>
    <w:p w:rsidR="0043578C" w:rsidRPr="002E2404" w:rsidP="00895A8E" w14:paraId="52E09866" w14:textId="77777777">
      <w:pPr>
        <w:tabs>
          <w:tab w:val="left" w:pos="2431"/>
        </w:tabs>
        <w:jc w:val="both"/>
        <w:rPr>
          <w:rFonts w:asciiTheme="minorHAnsi" w:hAnsiTheme="minorHAnsi" w:cs="Arial"/>
          <w:color w:val="000000" w:themeColor="text1"/>
        </w:rPr>
      </w:pPr>
      <w:r>
        <w:rPr>
          <w:rFonts w:asciiTheme="minorHAnsi" w:hAnsiTheme="minorHAnsi" w:cs="Arial"/>
          <w:color w:val="000000" w:themeColor="text1"/>
        </w:rPr>
        <w:tab/>
      </w:r>
    </w:p>
    <w:p w:rsidR="00DC6D1C" w:rsidP="0043578C" w14:paraId="2C839EE8" w14:textId="5746D97C">
      <w:pPr>
        <w:jc w:val="both"/>
        <w:rPr>
          <w:rFonts w:asciiTheme="minorHAnsi" w:hAnsiTheme="minorHAnsi" w:cs="Arial"/>
          <w:color w:val="000000" w:themeColor="text1"/>
        </w:rPr>
      </w:pPr>
      <w:r>
        <w:rPr>
          <w:rFonts w:asciiTheme="minorHAnsi" w:hAnsiTheme="minorHAnsi" w:cs="Arial"/>
          <w:color w:val="000000" w:themeColor="text1"/>
        </w:rPr>
        <w:t xml:space="preserve">Největší část </w:t>
      </w:r>
      <w:r w:rsidR="0088523F">
        <w:rPr>
          <w:rFonts w:asciiTheme="minorHAnsi" w:hAnsiTheme="minorHAnsi" w:cs="Arial"/>
          <w:color w:val="000000" w:themeColor="text1"/>
        </w:rPr>
        <w:t xml:space="preserve">rozpočtu </w:t>
      </w:r>
      <w:r w:rsidRPr="002E2404" w:rsidR="0088523F">
        <w:rPr>
          <w:rFonts w:asciiTheme="minorHAnsi" w:hAnsiTheme="minorHAnsi" w:cs="Arial"/>
          <w:color w:val="000000" w:themeColor="text1"/>
        </w:rPr>
        <w:t>implementačního</w:t>
      </w:r>
      <w:r w:rsidRPr="002E2404" w:rsidR="003626CC">
        <w:rPr>
          <w:rFonts w:asciiTheme="minorHAnsi" w:hAnsiTheme="minorHAnsi" w:cs="Arial"/>
          <w:color w:val="000000" w:themeColor="text1"/>
        </w:rPr>
        <w:t xml:space="preserve"> </w:t>
      </w:r>
      <w:r w:rsidRPr="002E2404" w:rsidR="0088523F">
        <w:rPr>
          <w:rFonts w:asciiTheme="minorHAnsi" w:hAnsiTheme="minorHAnsi" w:cs="Arial"/>
          <w:color w:val="000000" w:themeColor="text1"/>
        </w:rPr>
        <w:t xml:space="preserve">plánu </w:t>
      </w:r>
      <w:r w:rsidR="0088523F">
        <w:rPr>
          <w:rFonts w:asciiTheme="minorHAnsi" w:hAnsiTheme="minorHAnsi" w:cs="Arial"/>
          <w:color w:val="000000" w:themeColor="text1"/>
        </w:rPr>
        <w:t>tvoří</w:t>
      </w:r>
      <w:r w:rsidRPr="002E2404">
        <w:rPr>
          <w:rFonts w:asciiTheme="minorHAnsi" w:hAnsiTheme="minorHAnsi" w:cs="Arial"/>
          <w:color w:val="000000" w:themeColor="text1"/>
        </w:rPr>
        <w:t xml:space="preserve"> náklady</w:t>
      </w:r>
      <w:r w:rsidRPr="002E2404" w:rsidR="003626CC">
        <w:rPr>
          <w:rFonts w:asciiTheme="minorHAnsi" w:hAnsiTheme="minorHAnsi" w:cs="Arial"/>
          <w:color w:val="000000" w:themeColor="text1"/>
        </w:rPr>
        <w:t xml:space="preserve"> související </w:t>
      </w:r>
      <w:r w:rsidRPr="002E2404" w:rsidR="00F74BAD">
        <w:rPr>
          <w:rFonts w:asciiTheme="minorHAnsi" w:hAnsiTheme="minorHAnsi" w:cs="Arial"/>
          <w:color w:val="000000" w:themeColor="text1"/>
        </w:rPr>
        <w:t>s</w:t>
      </w:r>
      <w:r w:rsidR="00327819">
        <w:rPr>
          <w:rFonts w:asciiTheme="minorHAnsi" w:hAnsiTheme="minorHAnsi" w:cs="Arial"/>
          <w:color w:val="000000" w:themeColor="text1"/>
        </w:rPr>
        <w:t xml:space="preserve"> bojem s infekčními </w:t>
      </w:r>
      <w:r w:rsidR="00852A07">
        <w:rPr>
          <w:rFonts w:asciiTheme="minorHAnsi" w:hAnsiTheme="minorHAnsi" w:cs="Arial"/>
          <w:color w:val="000000" w:themeColor="text1"/>
        </w:rPr>
        <w:t xml:space="preserve">onemocněními </w:t>
      </w:r>
      <w:r w:rsidR="00327819">
        <w:rPr>
          <w:rFonts w:asciiTheme="minorHAnsi" w:hAnsiTheme="minorHAnsi" w:cs="Arial"/>
          <w:color w:val="000000" w:themeColor="text1"/>
        </w:rPr>
        <w:t xml:space="preserve">a dalšími faktory s potenciálem významného ovlivnění zdraví občanů České </w:t>
      </w:r>
      <w:r w:rsidR="0088523F">
        <w:rPr>
          <w:rFonts w:asciiTheme="minorHAnsi" w:hAnsiTheme="minorHAnsi" w:cs="Arial"/>
          <w:color w:val="000000" w:themeColor="text1"/>
        </w:rPr>
        <w:t>republiky</w:t>
      </w:r>
      <w:r>
        <w:rPr>
          <w:rFonts w:asciiTheme="minorHAnsi" w:hAnsiTheme="minorHAnsi" w:cs="Arial"/>
          <w:color w:val="000000" w:themeColor="text1"/>
        </w:rPr>
        <w:t xml:space="preserve">.   </w:t>
      </w:r>
    </w:p>
    <w:p w:rsidR="0013134F" w:rsidP="0043578C" w14:paraId="60592040" w14:textId="77777777">
      <w:pPr>
        <w:jc w:val="both"/>
        <w:rPr>
          <w:rFonts w:asciiTheme="minorHAnsi" w:hAnsiTheme="minorHAnsi" w:cs="Arial"/>
          <w:color w:val="000000" w:themeColor="text1"/>
        </w:rPr>
      </w:pPr>
    </w:p>
    <w:p w:rsidR="003626CC" w:rsidRPr="002E2404" w:rsidP="0043578C" w14:paraId="7736C34A" w14:textId="39F68BCA">
      <w:pPr>
        <w:jc w:val="both"/>
        <w:rPr>
          <w:rFonts w:asciiTheme="minorHAnsi" w:hAnsiTheme="minorHAnsi" w:cs="Arial"/>
          <w:color w:val="000000" w:themeColor="text1"/>
        </w:rPr>
      </w:pPr>
      <w:r>
        <w:rPr>
          <w:rFonts w:asciiTheme="minorHAnsi" w:hAnsiTheme="minorHAnsi" w:cs="Arial"/>
          <w:color w:val="000000" w:themeColor="text1"/>
        </w:rPr>
        <w:t xml:space="preserve">Cíle </w:t>
      </w:r>
      <w:r w:rsidRPr="00DC6D1C">
        <w:rPr>
          <w:rFonts w:asciiTheme="minorHAnsi" w:hAnsiTheme="minorHAnsi" w:cs="Arial"/>
          <w:color w:val="000000" w:themeColor="text1"/>
        </w:rPr>
        <w:t>budou realizovány bez nároku na zvýšení personálních kapacit</w:t>
      </w:r>
      <w:r w:rsidR="0013134F">
        <w:rPr>
          <w:rFonts w:asciiTheme="minorHAnsi" w:hAnsiTheme="minorHAnsi" w:cs="Arial"/>
          <w:color w:val="000000" w:themeColor="text1"/>
        </w:rPr>
        <w:t xml:space="preserve"> MZD</w:t>
      </w:r>
      <w:r w:rsidRPr="00DC6D1C">
        <w:rPr>
          <w:rFonts w:asciiTheme="minorHAnsi" w:hAnsiTheme="minorHAnsi" w:cs="Arial"/>
          <w:color w:val="000000" w:themeColor="text1"/>
        </w:rPr>
        <w:t xml:space="preserve"> a objemu prostředků na platy kapitoly 335 (Ministerstvo zdravotnictví).</w:t>
      </w:r>
    </w:p>
    <w:p w:rsidR="00253531" w:rsidP="00253531" w14:paraId="6078861E" w14:textId="7777777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1802"/>
        <w:gridCol w:w="1504"/>
        <w:gridCol w:w="156"/>
        <w:gridCol w:w="1620"/>
        <w:gridCol w:w="1693"/>
        <w:gridCol w:w="1545"/>
        <w:gridCol w:w="742"/>
      </w:tblGrid>
      <w:tr w14:paraId="498E9C6D" w14:textId="77777777" w:rsidTr="003C685E">
        <w:tblPrEx>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Ex>
        <w:trPr>
          <w:trHeight w:val="1095"/>
        </w:trPr>
        <w:tc>
          <w:tcPr>
            <w:tcW w:w="1675" w:type="dxa"/>
            <w:vMerge w:val="restart"/>
          </w:tcPr>
          <w:p w:rsidR="00794F6B" w:rsidRPr="003C685E" w:rsidP="00BC265C" w14:paraId="0ABE1427" w14:textId="77777777">
            <w:pPr>
              <w:rPr>
                <w:rFonts w:asciiTheme="minorHAnsi" w:hAnsiTheme="minorHAnsi" w:cstheme="minorHAnsi"/>
                <w:b/>
                <w:sz w:val="22"/>
                <w:szCs w:val="22"/>
              </w:rPr>
            </w:pPr>
            <w:r w:rsidRPr="003C685E">
              <w:rPr>
                <w:rFonts w:asciiTheme="minorHAnsi" w:hAnsiTheme="minorHAnsi" w:cstheme="minorHAnsi"/>
                <w:b/>
                <w:sz w:val="22"/>
                <w:szCs w:val="22"/>
              </w:rPr>
              <w:t>Číslo dílčího cíle</w:t>
            </w:r>
          </w:p>
        </w:tc>
        <w:tc>
          <w:tcPr>
            <w:tcW w:w="1400" w:type="dxa"/>
            <w:vMerge w:val="restart"/>
          </w:tcPr>
          <w:p w:rsidR="00794F6B" w:rsidRPr="003C685E" w:rsidP="00BC265C" w14:paraId="3917DB2F" w14:textId="77777777">
            <w:pPr>
              <w:rPr>
                <w:rFonts w:asciiTheme="minorHAnsi" w:hAnsiTheme="minorHAnsi" w:cstheme="minorHAnsi"/>
                <w:b/>
                <w:sz w:val="22"/>
                <w:szCs w:val="22"/>
              </w:rPr>
            </w:pPr>
            <w:r w:rsidRPr="003C685E">
              <w:rPr>
                <w:rFonts w:asciiTheme="minorHAnsi" w:hAnsiTheme="minorHAnsi" w:cstheme="minorHAnsi"/>
                <w:b/>
                <w:sz w:val="22"/>
                <w:szCs w:val="22"/>
              </w:rPr>
              <w:t>Celkové předpokládané náklady na realizaci DC</w:t>
            </w:r>
          </w:p>
        </w:tc>
        <w:tc>
          <w:tcPr>
            <w:tcW w:w="1648" w:type="dxa"/>
            <w:gridSpan w:val="2"/>
            <w:vMerge w:val="restart"/>
          </w:tcPr>
          <w:p w:rsidR="00794F6B" w:rsidRPr="003C685E" w:rsidP="00BC265C" w14:paraId="63406AB2" w14:textId="77777777">
            <w:pPr>
              <w:rPr>
                <w:rFonts w:asciiTheme="minorHAnsi" w:hAnsiTheme="minorHAnsi" w:cstheme="minorHAnsi"/>
                <w:b/>
                <w:sz w:val="22"/>
                <w:szCs w:val="22"/>
              </w:rPr>
            </w:pPr>
            <w:r w:rsidRPr="003C685E">
              <w:rPr>
                <w:rFonts w:asciiTheme="minorHAnsi" w:hAnsiTheme="minorHAnsi" w:cstheme="minorHAnsi"/>
                <w:b/>
                <w:sz w:val="22"/>
                <w:szCs w:val="22"/>
              </w:rPr>
              <w:t>Typ nákladů</w:t>
            </w:r>
          </w:p>
          <w:p w:rsidR="00794F6B" w:rsidRPr="003C685E" w:rsidP="00BC265C" w14:paraId="394A1996" w14:textId="77777777">
            <w:pPr>
              <w:rPr>
                <w:rFonts w:asciiTheme="minorHAnsi" w:hAnsiTheme="minorHAnsi" w:cstheme="minorHAnsi"/>
                <w:b/>
                <w:sz w:val="22"/>
                <w:szCs w:val="22"/>
              </w:rPr>
            </w:pPr>
            <w:r w:rsidRPr="003C685E">
              <w:rPr>
                <w:rFonts w:asciiTheme="minorHAnsi" w:hAnsiTheme="minorHAnsi" w:cstheme="minorHAnsi"/>
                <w:b/>
                <w:sz w:val="22"/>
                <w:szCs w:val="22"/>
              </w:rPr>
              <w:t>(administrativní kapacity/provozní náklady/ investiční výdaje/účelové neinvestiční výdaje</w:t>
            </w:r>
          </w:p>
        </w:tc>
        <w:tc>
          <w:tcPr>
            <w:tcW w:w="0" w:type="auto"/>
            <w:vMerge w:val="restart"/>
          </w:tcPr>
          <w:p w:rsidR="00794F6B" w:rsidRPr="003C685E" w:rsidP="00BC265C" w14:paraId="6AC4710C" w14:textId="77777777">
            <w:pPr>
              <w:rPr>
                <w:rFonts w:asciiTheme="minorHAnsi" w:hAnsiTheme="minorHAnsi" w:cstheme="minorHAnsi"/>
                <w:b/>
                <w:sz w:val="22"/>
                <w:szCs w:val="22"/>
              </w:rPr>
            </w:pPr>
            <w:r w:rsidRPr="003C685E">
              <w:rPr>
                <w:rFonts w:asciiTheme="minorHAnsi" w:hAnsiTheme="minorHAnsi" w:cstheme="minorHAnsi"/>
                <w:b/>
                <w:sz w:val="22"/>
                <w:szCs w:val="22"/>
              </w:rPr>
              <w:t>Předpokládá se projektový záměr ANO/NE</w:t>
            </w:r>
          </w:p>
        </w:tc>
        <w:tc>
          <w:tcPr>
            <w:tcW w:w="0" w:type="auto"/>
            <w:gridSpan w:val="2"/>
          </w:tcPr>
          <w:p w:rsidR="00794F6B" w:rsidRPr="003C685E" w:rsidP="00BC265C" w14:paraId="0D31C63C" w14:textId="52D6344B">
            <w:pPr>
              <w:rPr>
                <w:rFonts w:asciiTheme="minorHAnsi" w:hAnsiTheme="minorHAnsi" w:cstheme="minorHAnsi"/>
                <w:b/>
                <w:bCs/>
                <w:sz w:val="22"/>
                <w:szCs w:val="22"/>
              </w:rPr>
            </w:pPr>
            <w:r w:rsidRPr="003C685E">
              <w:rPr>
                <w:rFonts w:asciiTheme="minorHAnsi" w:hAnsiTheme="minorHAnsi" w:cstheme="minorHAnsi"/>
                <w:b/>
                <w:sz w:val="22"/>
                <w:szCs w:val="22"/>
              </w:rPr>
              <w:t xml:space="preserve">Předpokládané zdroje financování </w:t>
            </w:r>
            <w:r w:rsidRPr="003C685E">
              <w:rPr>
                <w:rFonts w:asciiTheme="minorHAnsi" w:hAnsiTheme="minorHAnsi" w:cstheme="minorHAnsi"/>
                <w:b/>
                <w:bCs/>
                <w:sz w:val="22"/>
                <w:szCs w:val="22"/>
              </w:rPr>
              <w:t>(státní rozpočet/fondy zdrav. pojišťoven/programové financování- EF/“vyvolaný náklad“- pro úkol nejsou zabezpečeny zdroje ani personální kapacity)</w:t>
            </w:r>
          </w:p>
        </w:tc>
      </w:tr>
      <w:tr w14:paraId="73682EB9" w14:textId="77777777" w:rsidTr="003C685E">
        <w:tblPrEx>
          <w:tblW w:w="0" w:type="auto"/>
          <w:tblCellMar>
            <w:left w:w="70" w:type="dxa"/>
            <w:right w:w="70" w:type="dxa"/>
          </w:tblCellMar>
          <w:tblLook w:val="0000"/>
        </w:tblPrEx>
        <w:trPr>
          <w:trHeight w:val="1095"/>
        </w:trPr>
        <w:tc>
          <w:tcPr>
            <w:tcW w:w="1675" w:type="dxa"/>
            <w:vMerge/>
          </w:tcPr>
          <w:p w:rsidR="00794F6B" w:rsidRPr="003C685E" w:rsidP="00BC265C" w14:paraId="60451636" w14:textId="77777777">
            <w:pPr>
              <w:rPr>
                <w:rFonts w:asciiTheme="minorHAnsi" w:hAnsiTheme="minorHAnsi" w:cstheme="minorHAnsi"/>
                <w:b/>
                <w:sz w:val="22"/>
                <w:szCs w:val="22"/>
              </w:rPr>
            </w:pPr>
          </w:p>
        </w:tc>
        <w:tc>
          <w:tcPr>
            <w:tcW w:w="1400" w:type="dxa"/>
            <w:vMerge/>
          </w:tcPr>
          <w:p w:rsidR="00794F6B" w:rsidRPr="003C685E" w:rsidP="00BC265C" w14:paraId="55720855" w14:textId="77777777">
            <w:pPr>
              <w:rPr>
                <w:rFonts w:asciiTheme="minorHAnsi" w:hAnsiTheme="minorHAnsi" w:cstheme="minorHAnsi"/>
                <w:b/>
                <w:sz w:val="22"/>
                <w:szCs w:val="22"/>
              </w:rPr>
            </w:pPr>
          </w:p>
        </w:tc>
        <w:tc>
          <w:tcPr>
            <w:tcW w:w="1648" w:type="dxa"/>
            <w:gridSpan w:val="2"/>
            <w:vMerge/>
          </w:tcPr>
          <w:p w:rsidR="00794F6B" w:rsidRPr="003C685E" w:rsidP="00BC265C" w14:paraId="12B6823E" w14:textId="77777777">
            <w:pPr>
              <w:rPr>
                <w:rFonts w:asciiTheme="minorHAnsi" w:hAnsiTheme="minorHAnsi" w:cstheme="minorHAnsi"/>
                <w:b/>
                <w:sz w:val="22"/>
                <w:szCs w:val="22"/>
              </w:rPr>
            </w:pPr>
          </w:p>
        </w:tc>
        <w:tc>
          <w:tcPr>
            <w:tcW w:w="0" w:type="auto"/>
            <w:vMerge/>
          </w:tcPr>
          <w:p w:rsidR="00794F6B" w:rsidRPr="003C685E" w:rsidP="00BC265C" w14:paraId="7EAF446F" w14:textId="77777777">
            <w:pPr>
              <w:rPr>
                <w:rFonts w:asciiTheme="minorHAnsi" w:hAnsiTheme="minorHAnsi" w:cstheme="minorHAnsi"/>
                <w:b/>
                <w:sz w:val="22"/>
                <w:szCs w:val="22"/>
              </w:rPr>
            </w:pPr>
          </w:p>
        </w:tc>
        <w:tc>
          <w:tcPr>
            <w:tcW w:w="0" w:type="auto"/>
          </w:tcPr>
          <w:p w:rsidR="00794F6B" w:rsidRPr="003C685E" w:rsidP="00BC265C" w14:paraId="2F7569E2" w14:textId="32E01058">
            <w:pPr>
              <w:rPr>
                <w:rFonts w:asciiTheme="minorHAnsi" w:hAnsiTheme="minorHAnsi" w:cstheme="minorHAnsi"/>
                <w:b/>
                <w:bCs/>
                <w:sz w:val="22"/>
                <w:szCs w:val="22"/>
              </w:rPr>
            </w:pPr>
            <w:r w:rsidRPr="003C685E">
              <w:rPr>
                <w:rFonts w:asciiTheme="minorHAnsi" w:hAnsiTheme="minorHAnsi" w:cstheme="minorHAnsi"/>
                <w:b/>
                <w:bCs/>
                <w:sz w:val="22"/>
                <w:szCs w:val="22"/>
              </w:rPr>
              <w:t>Již alokované zdroje</w:t>
            </w:r>
            <w:r>
              <w:rPr>
                <w:rStyle w:val="FootnoteReference"/>
                <w:rFonts w:asciiTheme="minorHAnsi" w:hAnsiTheme="minorHAnsi" w:cstheme="minorHAnsi"/>
                <w:b/>
                <w:bCs/>
                <w:sz w:val="22"/>
                <w:szCs w:val="22"/>
              </w:rPr>
              <w:footnoteReference w:id="3"/>
            </w:r>
          </w:p>
        </w:tc>
        <w:tc>
          <w:tcPr>
            <w:tcW w:w="0" w:type="auto"/>
          </w:tcPr>
          <w:p w:rsidR="00794F6B" w:rsidRPr="003C685E" w:rsidP="00BC265C" w14:paraId="24E15435" w14:textId="0EA0AF43">
            <w:pPr>
              <w:rPr>
                <w:rFonts w:asciiTheme="minorHAnsi" w:hAnsiTheme="minorHAnsi" w:cstheme="minorHAnsi"/>
                <w:b/>
                <w:bCs/>
                <w:sz w:val="22"/>
                <w:szCs w:val="22"/>
              </w:rPr>
            </w:pPr>
            <w:r w:rsidRPr="003C685E">
              <w:rPr>
                <w:rFonts w:asciiTheme="minorHAnsi" w:hAnsiTheme="minorHAnsi" w:cstheme="minorHAnsi"/>
                <w:b/>
                <w:bCs/>
                <w:sz w:val="22"/>
                <w:szCs w:val="22"/>
              </w:rPr>
              <w:t>Další nutné zdroje</w:t>
            </w:r>
          </w:p>
        </w:tc>
      </w:tr>
      <w:tr w14:paraId="7E1B578B" w14:textId="77777777" w:rsidTr="003C685E">
        <w:tblPrEx>
          <w:tblW w:w="0" w:type="auto"/>
          <w:tblCellMar>
            <w:left w:w="70" w:type="dxa"/>
            <w:right w:w="70" w:type="dxa"/>
          </w:tblCellMar>
          <w:tblLook w:val="0000"/>
        </w:tblPrEx>
        <w:trPr>
          <w:trHeight w:val="1865"/>
        </w:trPr>
        <w:tc>
          <w:tcPr>
            <w:tcW w:w="1675" w:type="dxa"/>
          </w:tcPr>
          <w:p w:rsidR="00794F6B" w:rsidRPr="003C685E" w:rsidP="032DD97A" w14:paraId="7F13D703" w14:textId="16ECB909">
            <w:pPr>
              <w:rPr>
                <w:rFonts w:asciiTheme="minorHAnsi" w:hAnsiTheme="minorHAnsi" w:cstheme="minorHAnsi"/>
                <w:sz w:val="22"/>
                <w:szCs w:val="22"/>
              </w:rPr>
            </w:pPr>
            <w:r w:rsidRPr="003C685E">
              <w:rPr>
                <w:rFonts w:asciiTheme="minorHAnsi" w:hAnsiTheme="minorHAnsi" w:cstheme="minorHAnsi"/>
                <w:sz w:val="22"/>
                <w:szCs w:val="22"/>
              </w:rPr>
              <w:t>Dílčí cíl 1.1.1</w:t>
            </w:r>
          </w:p>
          <w:p w:rsidR="00794F6B" w:rsidRPr="003C685E" w:rsidP="032DD97A" w14:paraId="372C90FE" w14:textId="313FAEFE">
            <w:pPr>
              <w:rPr>
                <w:rFonts w:asciiTheme="minorHAnsi" w:hAnsiTheme="minorHAnsi" w:cstheme="minorHAnsi"/>
                <w:sz w:val="22"/>
                <w:szCs w:val="22"/>
              </w:rPr>
            </w:pPr>
            <w:r w:rsidRPr="003C685E">
              <w:rPr>
                <w:rFonts w:asciiTheme="minorHAnsi" w:hAnsiTheme="minorHAnsi" w:cstheme="minorHAnsi"/>
                <w:sz w:val="22"/>
                <w:szCs w:val="22"/>
              </w:rPr>
              <w:t>Prevence vzniku a šíření infekčních onemocnění   a nastavení podpůrných informačních opaření pro řízení krizových situací</w:t>
            </w:r>
          </w:p>
        </w:tc>
        <w:tc>
          <w:tcPr>
            <w:tcW w:w="1400" w:type="dxa"/>
          </w:tcPr>
          <w:p w:rsidR="00794F6B" w:rsidRPr="003C685E" w:rsidP="00BC265C" w14:paraId="43C32056" w14:textId="77777777">
            <w:pPr>
              <w:rPr>
                <w:rFonts w:asciiTheme="minorHAnsi" w:hAnsiTheme="minorHAnsi" w:cstheme="minorHAnsi"/>
                <w:sz w:val="22"/>
                <w:szCs w:val="22"/>
              </w:rPr>
            </w:pPr>
            <w:r w:rsidRPr="003C685E">
              <w:rPr>
                <w:rFonts w:asciiTheme="minorHAnsi" w:hAnsiTheme="minorHAnsi" w:cstheme="minorHAnsi"/>
                <w:sz w:val="22"/>
                <w:szCs w:val="22"/>
              </w:rPr>
              <w:t>618 mil Kč</w:t>
            </w:r>
          </w:p>
        </w:tc>
        <w:tc>
          <w:tcPr>
            <w:tcW w:w="1648" w:type="dxa"/>
            <w:gridSpan w:val="2"/>
          </w:tcPr>
          <w:p w:rsidR="00794F6B" w:rsidRPr="003C685E" w:rsidP="00BC265C" w14:paraId="2FBC68B2" w14:textId="36B70051">
            <w:pPr>
              <w:rPr>
                <w:rFonts w:asciiTheme="minorHAnsi" w:hAnsiTheme="minorHAnsi" w:cstheme="minorHAnsi"/>
                <w:sz w:val="22"/>
                <w:szCs w:val="22"/>
              </w:rPr>
            </w:pPr>
          </w:p>
        </w:tc>
        <w:tc>
          <w:tcPr>
            <w:tcW w:w="0" w:type="auto"/>
          </w:tcPr>
          <w:p w:rsidR="00794F6B" w:rsidRPr="003C685E" w:rsidP="00BC265C" w14:paraId="6A094C41" w14:textId="6B76F68D">
            <w:pPr>
              <w:rPr>
                <w:rFonts w:asciiTheme="minorHAnsi" w:hAnsiTheme="minorHAnsi" w:cstheme="minorHAnsi"/>
                <w:sz w:val="22"/>
                <w:szCs w:val="22"/>
              </w:rPr>
            </w:pPr>
            <w:r w:rsidRPr="003C685E">
              <w:rPr>
                <w:rFonts w:asciiTheme="minorHAnsi" w:hAnsiTheme="minorHAnsi" w:cstheme="minorHAnsi"/>
                <w:sz w:val="22"/>
                <w:szCs w:val="22"/>
              </w:rPr>
              <w:t>Připravován projekt „Posílení kapacity a schopností národních informačních systémů ochrany veřejného zdraví“ ve spolupráci ÚZIS, MZD a SZÚ (předběžný název SCOPE-IS)</w:t>
            </w:r>
          </w:p>
          <w:p w:rsidR="00794F6B" w:rsidRPr="003C685E" w:rsidP="00BC265C" w14:paraId="01BF406B" w14:textId="77777777">
            <w:pPr>
              <w:rPr>
                <w:rFonts w:asciiTheme="minorHAnsi" w:hAnsiTheme="minorHAnsi" w:cstheme="minorHAnsi"/>
                <w:sz w:val="22"/>
                <w:szCs w:val="22"/>
              </w:rPr>
            </w:pPr>
            <w:r w:rsidRPr="003C685E">
              <w:rPr>
                <w:rFonts w:asciiTheme="minorHAnsi" w:hAnsiTheme="minorHAnsi" w:cstheme="minorHAnsi"/>
                <w:sz w:val="22"/>
                <w:szCs w:val="22"/>
              </w:rPr>
              <w:t xml:space="preserve">Projekt realizovaný SZÚ „Prevence antibiotické </w:t>
            </w:r>
            <w:r w:rsidRPr="003C685E">
              <w:rPr>
                <w:rFonts w:asciiTheme="minorHAnsi" w:hAnsiTheme="minorHAnsi" w:cstheme="minorHAnsi"/>
                <w:sz w:val="22"/>
                <w:szCs w:val="22"/>
              </w:rPr>
              <w:t>rezistence“ financovaný z Norských fondů v částce 67,7 mil. Kč.</w:t>
            </w:r>
          </w:p>
          <w:p w:rsidR="00794F6B" w:rsidRPr="003C685E" w:rsidP="00BC265C" w14:paraId="21170471" w14:textId="77777777">
            <w:pPr>
              <w:rPr>
                <w:rFonts w:asciiTheme="minorHAnsi" w:hAnsiTheme="minorHAnsi" w:cstheme="minorHAnsi"/>
                <w:sz w:val="22"/>
                <w:szCs w:val="22"/>
              </w:rPr>
            </w:pPr>
            <w:r w:rsidRPr="003C685E">
              <w:rPr>
                <w:rFonts w:asciiTheme="minorHAnsi" w:hAnsiTheme="minorHAnsi" w:cstheme="minorHAnsi"/>
                <w:sz w:val="22"/>
                <w:szCs w:val="22"/>
              </w:rPr>
              <w:t xml:space="preserve">Realizováno částečně v rámci projektu NZIP (OPZ) a projektu NZIP II (OPZ+). </w:t>
            </w:r>
          </w:p>
          <w:p w:rsidR="00794F6B" w:rsidRPr="003C685E" w:rsidP="00BC265C" w14:paraId="0B12260B" w14:textId="77777777">
            <w:pPr>
              <w:rPr>
                <w:rFonts w:asciiTheme="minorHAnsi" w:hAnsiTheme="minorHAnsi" w:cstheme="minorHAnsi"/>
                <w:sz w:val="22"/>
                <w:szCs w:val="22"/>
              </w:rPr>
            </w:pPr>
            <w:r w:rsidRPr="003C685E">
              <w:rPr>
                <w:rFonts w:asciiTheme="minorHAnsi" w:hAnsiTheme="minorHAnsi" w:cstheme="minorHAnsi"/>
                <w:sz w:val="22"/>
                <w:szCs w:val="22"/>
              </w:rPr>
              <w:t>Součástí projektu PERCH (očkování HPV)- financovaný z EU4Health</w:t>
            </w:r>
            <w:r w:rsidRPr="003C685E">
              <w:rPr>
                <w:rFonts w:asciiTheme="minorHAnsi" w:hAnsiTheme="minorHAnsi" w:cstheme="minorHAnsi"/>
                <w:sz w:val="22"/>
                <w:szCs w:val="22"/>
              </w:rPr>
              <w:t xml:space="preserve"> </w:t>
            </w:r>
          </w:p>
          <w:p w:rsidR="00794F6B" w:rsidRPr="003C685E" w:rsidP="00BC265C" w14:paraId="524A26F2" w14:textId="77777777">
            <w:pPr>
              <w:rPr>
                <w:rFonts w:asciiTheme="minorHAnsi" w:hAnsiTheme="minorHAnsi" w:cstheme="minorHAnsi"/>
                <w:sz w:val="22"/>
                <w:szCs w:val="22"/>
              </w:rPr>
            </w:pPr>
            <w:r w:rsidRPr="003C685E">
              <w:rPr>
                <w:rFonts w:asciiTheme="minorHAnsi" w:hAnsiTheme="minorHAnsi" w:cstheme="minorHAnsi"/>
                <w:sz w:val="22"/>
                <w:szCs w:val="22"/>
              </w:rPr>
              <w:t>Aktivnější přístup v oblasti prevence HIV/AIDS</w:t>
            </w:r>
          </w:p>
          <w:p w:rsidR="00794F6B" w:rsidRPr="003C685E" w:rsidP="00BC265C" w14:paraId="01C4FF8A" w14:textId="77777777">
            <w:pPr>
              <w:rPr>
                <w:rFonts w:asciiTheme="minorHAnsi" w:hAnsiTheme="minorHAnsi" w:cstheme="minorHAnsi"/>
                <w:sz w:val="22"/>
                <w:szCs w:val="22"/>
              </w:rPr>
            </w:pPr>
          </w:p>
        </w:tc>
        <w:tc>
          <w:tcPr>
            <w:tcW w:w="0" w:type="auto"/>
          </w:tcPr>
          <w:p w:rsidR="00794F6B" w:rsidRPr="003C685E" w:rsidP="00BC265C" w14:paraId="3AAB40FE" w14:textId="77777777">
            <w:pPr>
              <w:rPr>
                <w:rFonts w:asciiTheme="minorHAnsi" w:hAnsiTheme="minorHAnsi" w:cstheme="minorHAnsi"/>
                <w:sz w:val="22"/>
                <w:szCs w:val="22"/>
              </w:rPr>
            </w:pPr>
            <w:r w:rsidRPr="003C685E">
              <w:rPr>
                <w:rFonts w:asciiTheme="minorHAnsi" w:hAnsiTheme="minorHAnsi" w:cstheme="minorHAnsi"/>
                <w:sz w:val="22"/>
                <w:szCs w:val="22"/>
              </w:rPr>
              <w:t>státní rozpočet, fondy EU, ostatní zdroje (prostředky zdravotního pojištění, další finanční mechanismy EU)</w:t>
            </w:r>
          </w:p>
        </w:tc>
        <w:tc>
          <w:tcPr>
            <w:tcW w:w="0" w:type="auto"/>
          </w:tcPr>
          <w:p w:rsidR="00794F6B" w:rsidRPr="003C685E" w:rsidP="00BC265C" w14:paraId="7D8BFAA4" w14:textId="47924665">
            <w:pPr>
              <w:rPr>
                <w:rFonts w:asciiTheme="minorHAnsi" w:hAnsiTheme="minorHAnsi" w:cstheme="minorHAnsi"/>
                <w:sz w:val="22"/>
                <w:szCs w:val="22"/>
              </w:rPr>
            </w:pPr>
            <w:r>
              <w:rPr>
                <w:rFonts w:asciiTheme="minorHAnsi" w:hAnsiTheme="minorHAnsi" w:cstheme="minorHAnsi"/>
                <w:sz w:val="22"/>
                <w:szCs w:val="22"/>
              </w:rPr>
              <w:t>EHP fondy</w:t>
            </w:r>
          </w:p>
        </w:tc>
      </w:tr>
      <w:tr w14:paraId="45E250FD" w14:textId="77777777" w:rsidTr="003C685E">
        <w:tblPrEx>
          <w:tblW w:w="0" w:type="auto"/>
          <w:tblCellMar>
            <w:left w:w="70" w:type="dxa"/>
            <w:right w:w="70" w:type="dxa"/>
          </w:tblCellMar>
          <w:tblLook w:val="0000"/>
        </w:tblPrEx>
        <w:trPr>
          <w:trHeight w:val="1865"/>
        </w:trPr>
        <w:tc>
          <w:tcPr>
            <w:tcW w:w="1675" w:type="dxa"/>
          </w:tcPr>
          <w:p w:rsidR="00794F6B" w:rsidRPr="003C685E" w:rsidP="032DD97A" w14:paraId="79FA6AE6" w14:textId="626561A1">
            <w:pPr>
              <w:rPr>
                <w:rFonts w:asciiTheme="minorHAnsi" w:hAnsiTheme="minorHAnsi" w:cstheme="minorHAnsi"/>
                <w:sz w:val="22"/>
                <w:szCs w:val="22"/>
              </w:rPr>
            </w:pPr>
            <w:r w:rsidRPr="003C685E">
              <w:rPr>
                <w:rFonts w:asciiTheme="minorHAnsi" w:hAnsiTheme="minorHAnsi" w:cstheme="minorHAnsi"/>
                <w:sz w:val="22"/>
                <w:szCs w:val="22"/>
              </w:rPr>
              <w:t>Dílčí cíl 1.1.2</w:t>
            </w:r>
          </w:p>
          <w:p w:rsidR="00794F6B" w:rsidRPr="003C685E" w:rsidP="032DD97A" w14:paraId="16E4000E" w14:textId="2867B60F">
            <w:pPr>
              <w:rPr>
                <w:rFonts w:asciiTheme="minorHAnsi" w:hAnsiTheme="minorHAnsi" w:cstheme="minorHAnsi"/>
                <w:sz w:val="22"/>
                <w:szCs w:val="22"/>
              </w:rPr>
            </w:pPr>
            <w:r w:rsidRPr="003C685E">
              <w:rPr>
                <w:rFonts w:asciiTheme="minorHAnsi" w:hAnsiTheme="minorHAnsi" w:cstheme="minorHAnsi"/>
                <w:sz w:val="22"/>
                <w:szCs w:val="22"/>
              </w:rPr>
              <w:t>Vytvoření a implementace národní očkovací strategie jako nástroje pro systematickou prevenci očkováním preventabilních infekčních onemocnění a nastavení organizačního řízení očkovaní a efektivní komunikační strategie</w:t>
            </w:r>
          </w:p>
        </w:tc>
        <w:tc>
          <w:tcPr>
            <w:tcW w:w="1400" w:type="dxa"/>
          </w:tcPr>
          <w:p w:rsidR="00794F6B" w:rsidRPr="003C685E" w:rsidP="00BC265C" w14:paraId="43E2CE5C" w14:textId="77379F8F">
            <w:pPr>
              <w:rPr>
                <w:rFonts w:asciiTheme="minorHAnsi" w:hAnsiTheme="minorHAnsi" w:cstheme="minorHAnsi"/>
                <w:sz w:val="22"/>
                <w:szCs w:val="22"/>
              </w:rPr>
            </w:pPr>
            <w:r w:rsidRPr="003C685E">
              <w:rPr>
                <w:rFonts w:asciiTheme="minorHAnsi" w:hAnsiTheme="minorHAnsi" w:cstheme="minorHAnsi"/>
                <w:sz w:val="22"/>
                <w:szCs w:val="22"/>
              </w:rPr>
              <w:t>180 mil Kč</w:t>
            </w:r>
          </w:p>
        </w:tc>
        <w:tc>
          <w:tcPr>
            <w:tcW w:w="1648" w:type="dxa"/>
            <w:gridSpan w:val="2"/>
          </w:tcPr>
          <w:p w:rsidR="00794F6B" w:rsidRPr="003C685E" w:rsidP="00BC265C" w14:paraId="6F137EE1" w14:textId="77777777">
            <w:pPr>
              <w:rPr>
                <w:rFonts w:asciiTheme="minorHAnsi" w:hAnsiTheme="minorHAnsi" w:cstheme="minorHAnsi"/>
                <w:sz w:val="22"/>
                <w:szCs w:val="22"/>
              </w:rPr>
            </w:pPr>
          </w:p>
        </w:tc>
        <w:tc>
          <w:tcPr>
            <w:tcW w:w="0" w:type="auto"/>
          </w:tcPr>
          <w:p w:rsidR="00794F6B" w:rsidRPr="003C685E" w:rsidP="00BC265C" w14:paraId="59F76750" w14:textId="381A2663">
            <w:pPr>
              <w:rPr>
                <w:rFonts w:asciiTheme="minorHAnsi" w:hAnsiTheme="minorHAnsi" w:cstheme="minorHAnsi"/>
                <w:sz w:val="22"/>
                <w:szCs w:val="22"/>
              </w:rPr>
            </w:pPr>
            <w:r w:rsidRPr="003C685E">
              <w:rPr>
                <w:rFonts w:asciiTheme="minorHAnsi" w:hAnsiTheme="minorHAnsi" w:cstheme="minorHAnsi"/>
                <w:sz w:val="22"/>
                <w:szCs w:val="22"/>
              </w:rPr>
              <w:t>Připravován projekt „Posílení kapacity a schopností národních informačních systémů ochrany veřejného zdraví“ ve spolupráci ÚZIS, MZD a SZÚ (předběžný název SCOPE-IS)</w:t>
            </w:r>
          </w:p>
        </w:tc>
        <w:tc>
          <w:tcPr>
            <w:tcW w:w="0" w:type="auto"/>
          </w:tcPr>
          <w:p w:rsidR="00794F6B" w:rsidRPr="003C685E" w:rsidP="00BC265C" w14:paraId="4B9A7880" w14:textId="77777777">
            <w:pPr>
              <w:rPr>
                <w:rFonts w:asciiTheme="minorHAnsi" w:hAnsiTheme="minorHAnsi" w:cstheme="minorHAnsi"/>
                <w:sz w:val="22"/>
                <w:szCs w:val="22"/>
              </w:rPr>
            </w:pPr>
            <w:r w:rsidRPr="003C685E">
              <w:rPr>
                <w:rFonts w:asciiTheme="minorHAnsi" w:hAnsiTheme="minorHAnsi" w:cstheme="minorHAnsi"/>
                <w:sz w:val="22"/>
                <w:szCs w:val="22"/>
              </w:rPr>
              <w:t>státní rozpočet, fondy EU, ostatní zdroje (prostředky zdravotního pojištění, další finanční mechanismy EU)</w:t>
            </w:r>
          </w:p>
        </w:tc>
        <w:tc>
          <w:tcPr>
            <w:tcW w:w="0" w:type="auto"/>
          </w:tcPr>
          <w:p w:rsidR="00794F6B" w:rsidRPr="003C685E" w:rsidP="00BC265C" w14:paraId="03433F5C" w14:textId="5C01C975">
            <w:pPr>
              <w:rPr>
                <w:rFonts w:asciiTheme="minorHAnsi" w:hAnsiTheme="minorHAnsi" w:cstheme="minorHAnsi"/>
                <w:sz w:val="22"/>
                <w:szCs w:val="22"/>
              </w:rPr>
            </w:pPr>
          </w:p>
        </w:tc>
      </w:tr>
      <w:tr w14:paraId="3CF4F1B9" w14:textId="77777777" w:rsidTr="003C685E">
        <w:tblPrEx>
          <w:tblW w:w="0" w:type="auto"/>
          <w:tblCellMar>
            <w:left w:w="70" w:type="dxa"/>
            <w:right w:w="70" w:type="dxa"/>
          </w:tblCellMar>
          <w:tblLook w:val="0000"/>
        </w:tblPrEx>
        <w:trPr>
          <w:trHeight w:val="1552"/>
        </w:trPr>
        <w:tc>
          <w:tcPr>
            <w:tcW w:w="1675" w:type="dxa"/>
          </w:tcPr>
          <w:p w:rsidR="00794F6B" w:rsidRPr="003C685E" w:rsidP="032DD97A" w14:paraId="1649C5F8" w14:textId="2DC029E1">
            <w:pPr>
              <w:rPr>
                <w:rFonts w:asciiTheme="minorHAnsi" w:hAnsiTheme="minorHAnsi" w:cstheme="minorHAnsi"/>
                <w:sz w:val="22"/>
                <w:szCs w:val="22"/>
              </w:rPr>
            </w:pPr>
            <w:r w:rsidRPr="003C685E">
              <w:rPr>
                <w:rFonts w:asciiTheme="minorHAnsi" w:hAnsiTheme="minorHAnsi" w:cstheme="minorHAnsi"/>
                <w:sz w:val="22"/>
                <w:szCs w:val="22"/>
              </w:rPr>
              <w:t>Dílčí cíl 1.1.3</w:t>
            </w:r>
          </w:p>
          <w:p w:rsidR="00794F6B" w:rsidRPr="003C685E" w:rsidP="00BC265C" w14:paraId="273C6D39" w14:textId="77777777">
            <w:pPr>
              <w:rPr>
                <w:rFonts w:asciiTheme="minorHAnsi" w:hAnsiTheme="minorHAnsi" w:cstheme="minorHAnsi"/>
                <w:sz w:val="22"/>
                <w:szCs w:val="22"/>
              </w:rPr>
            </w:pPr>
            <w:r w:rsidRPr="003C685E">
              <w:rPr>
                <w:rFonts w:asciiTheme="minorHAnsi" w:hAnsiTheme="minorHAnsi" w:cstheme="minorHAnsi"/>
                <w:sz w:val="22"/>
                <w:szCs w:val="22"/>
              </w:rPr>
              <w:t xml:space="preserve">Ochrana zdraví obyvatel ČR v kontextu environmentálních rizik a rizik z pracovního prostředí </w:t>
            </w:r>
            <w:r w:rsidRPr="003C685E">
              <w:rPr>
                <w:rFonts w:asciiTheme="minorHAnsi" w:hAnsiTheme="minorHAnsi" w:cstheme="minorHAnsi"/>
                <w:sz w:val="22"/>
                <w:szCs w:val="22"/>
              </w:rPr>
              <w:t>(chemické látky, nadměrná hluková zátěž, projevy změny klimatu apod.)</w:t>
            </w:r>
          </w:p>
          <w:p w:rsidR="00794F6B" w:rsidRPr="003C685E" w:rsidP="00BC265C" w14:paraId="5436EB0A" w14:textId="77777777">
            <w:pPr>
              <w:rPr>
                <w:rFonts w:asciiTheme="minorHAnsi" w:hAnsiTheme="minorHAnsi" w:cstheme="minorHAnsi"/>
                <w:sz w:val="22"/>
                <w:szCs w:val="22"/>
              </w:rPr>
            </w:pPr>
          </w:p>
        </w:tc>
        <w:tc>
          <w:tcPr>
            <w:tcW w:w="1400" w:type="dxa"/>
          </w:tcPr>
          <w:p w:rsidR="00794F6B" w:rsidRPr="003C685E" w:rsidP="00BC265C" w14:paraId="59E3B579" w14:textId="77777777">
            <w:pPr>
              <w:rPr>
                <w:rFonts w:asciiTheme="minorHAnsi" w:hAnsiTheme="minorHAnsi" w:cstheme="minorHAnsi"/>
                <w:sz w:val="22"/>
                <w:szCs w:val="22"/>
              </w:rPr>
            </w:pPr>
            <w:r w:rsidRPr="003C685E">
              <w:rPr>
                <w:rFonts w:asciiTheme="minorHAnsi" w:hAnsiTheme="minorHAnsi" w:cstheme="minorHAnsi"/>
                <w:sz w:val="22"/>
                <w:szCs w:val="22"/>
              </w:rPr>
              <w:t>75 mil Kč</w:t>
            </w:r>
          </w:p>
        </w:tc>
        <w:tc>
          <w:tcPr>
            <w:tcW w:w="1648" w:type="dxa"/>
            <w:gridSpan w:val="2"/>
          </w:tcPr>
          <w:p w:rsidR="00794F6B" w:rsidRPr="003C685E" w:rsidP="00BC265C" w14:paraId="0FB5D0CE" w14:textId="77777777">
            <w:pPr>
              <w:rPr>
                <w:rFonts w:asciiTheme="minorHAnsi" w:hAnsiTheme="minorHAnsi" w:cstheme="minorHAnsi"/>
                <w:sz w:val="22"/>
                <w:szCs w:val="22"/>
              </w:rPr>
            </w:pPr>
          </w:p>
        </w:tc>
        <w:tc>
          <w:tcPr>
            <w:tcW w:w="0" w:type="auto"/>
          </w:tcPr>
          <w:p w:rsidR="00794F6B" w:rsidRPr="003C685E" w:rsidP="00BC265C" w14:paraId="4D182D40" w14:textId="77777777">
            <w:pPr>
              <w:rPr>
                <w:rFonts w:asciiTheme="minorHAnsi" w:hAnsiTheme="minorHAnsi" w:cstheme="minorHAnsi"/>
                <w:sz w:val="22"/>
                <w:szCs w:val="22"/>
              </w:rPr>
            </w:pPr>
            <w:r w:rsidRPr="003C685E">
              <w:rPr>
                <w:rFonts w:asciiTheme="minorHAnsi" w:hAnsiTheme="minorHAnsi" w:cstheme="minorHAnsi"/>
                <w:sz w:val="22"/>
                <w:szCs w:val="22"/>
              </w:rPr>
              <w:t xml:space="preserve">partnerství PARC spolufinancované z programu HORIZON, připravován projekt do Národního plánu obnovy týkající </w:t>
            </w:r>
            <w:r w:rsidRPr="003C685E">
              <w:rPr>
                <w:rFonts w:asciiTheme="minorHAnsi" w:hAnsiTheme="minorHAnsi" w:cstheme="minorHAnsi"/>
                <w:sz w:val="22"/>
                <w:szCs w:val="22"/>
              </w:rPr>
              <w:t>se hygienických registrů.Europe, dále plánována realizace v projektu SENTINEL (OPZ+).</w:t>
            </w:r>
          </w:p>
        </w:tc>
        <w:tc>
          <w:tcPr>
            <w:tcW w:w="0" w:type="auto"/>
          </w:tcPr>
          <w:p w:rsidR="00794F6B" w:rsidRPr="003C685E" w:rsidP="00BC265C" w14:paraId="3C21C20B" w14:textId="77777777">
            <w:pPr>
              <w:rPr>
                <w:rFonts w:asciiTheme="minorHAnsi" w:hAnsiTheme="minorHAnsi" w:cstheme="minorHAnsi"/>
                <w:sz w:val="22"/>
                <w:szCs w:val="22"/>
              </w:rPr>
            </w:pPr>
            <w:r w:rsidRPr="003C685E">
              <w:rPr>
                <w:rFonts w:asciiTheme="minorHAnsi" w:hAnsiTheme="minorHAnsi" w:cstheme="minorHAnsi"/>
                <w:sz w:val="22"/>
                <w:szCs w:val="22"/>
              </w:rPr>
              <w:t xml:space="preserve">státní rozpočet, fondy EU, ostatní zdroje (prostředky zdravotního pojištění, další finanční </w:t>
            </w:r>
            <w:r w:rsidRPr="003C685E">
              <w:rPr>
                <w:rFonts w:asciiTheme="minorHAnsi" w:hAnsiTheme="minorHAnsi" w:cstheme="minorHAnsi"/>
                <w:sz w:val="22"/>
                <w:szCs w:val="22"/>
              </w:rPr>
              <w:t>mechanismy EU)</w:t>
            </w:r>
          </w:p>
        </w:tc>
        <w:tc>
          <w:tcPr>
            <w:tcW w:w="0" w:type="auto"/>
          </w:tcPr>
          <w:p w:rsidR="00794F6B" w:rsidRPr="003C685E" w:rsidP="00BC265C" w14:paraId="338CD5DB" w14:textId="0B3CF222">
            <w:pPr>
              <w:rPr>
                <w:rFonts w:asciiTheme="minorHAnsi" w:hAnsiTheme="minorHAnsi" w:cstheme="minorHAnsi"/>
                <w:sz w:val="22"/>
                <w:szCs w:val="22"/>
              </w:rPr>
            </w:pPr>
          </w:p>
        </w:tc>
      </w:tr>
      <w:tr w14:paraId="477FFF92" w14:textId="77777777" w:rsidTr="003C685E">
        <w:tblPrEx>
          <w:tblW w:w="0" w:type="auto"/>
          <w:tblCellMar>
            <w:left w:w="70" w:type="dxa"/>
            <w:right w:w="70" w:type="dxa"/>
          </w:tblCellMar>
          <w:tblLook w:val="0000"/>
        </w:tblPrEx>
        <w:trPr>
          <w:trHeight w:hRule="exact" w:val="2645"/>
        </w:trPr>
        <w:tc>
          <w:tcPr>
            <w:tcW w:w="1675" w:type="dxa"/>
          </w:tcPr>
          <w:p w:rsidR="00794F6B" w:rsidRPr="003C685E" w:rsidP="032DD97A" w14:paraId="1BEA24C5" w14:textId="6ECEA33D">
            <w:pPr>
              <w:rPr>
                <w:rFonts w:asciiTheme="minorHAnsi" w:hAnsiTheme="minorHAnsi" w:cstheme="minorHAnsi"/>
                <w:sz w:val="22"/>
                <w:szCs w:val="22"/>
              </w:rPr>
            </w:pPr>
            <w:r w:rsidRPr="003C685E">
              <w:rPr>
                <w:rFonts w:asciiTheme="minorHAnsi" w:hAnsiTheme="minorHAnsi" w:cstheme="minorHAnsi"/>
                <w:sz w:val="22"/>
                <w:szCs w:val="22"/>
              </w:rPr>
              <w:t xml:space="preserve">Dílčí cíl 1.1.4 </w:t>
            </w:r>
          </w:p>
          <w:p w:rsidR="00794F6B" w:rsidRPr="003C685E" w:rsidP="00BC265C" w14:paraId="009155E3" w14:textId="77777777">
            <w:pPr>
              <w:rPr>
                <w:rFonts w:asciiTheme="minorHAnsi" w:hAnsiTheme="minorHAnsi" w:cstheme="minorHAnsi"/>
                <w:sz w:val="22"/>
                <w:szCs w:val="22"/>
              </w:rPr>
            </w:pPr>
            <w:r w:rsidRPr="003C685E">
              <w:rPr>
                <w:rFonts w:asciiTheme="minorHAnsi" w:hAnsiTheme="minorHAnsi" w:cstheme="minorHAnsi"/>
                <w:sz w:val="22"/>
                <w:szCs w:val="22"/>
              </w:rPr>
              <w:t xml:space="preserve">Prevence užívání návykových látek, realizace screeningu, časné diagnostiky a krátké intervence v oblasti závislostního chování  </w:t>
            </w:r>
          </w:p>
        </w:tc>
        <w:tc>
          <w:tcPr>
            <w:tcW w:w="1400" w:type="dxa"/>
          </w:tcPr>
          <w:p w:rsidR="00794F6B" w:rsidRPr="003C685E" w:rsidP="00BC265C" w14:paraId="6298A168" w14:textId="77777777">
            <w:pPr>
              <w:rPr>
                <w:rFonts w:asciiTheme="minorHAnsi" w:hAnsiTheme="minorHAnsi" w:cstheme="minorHAnsi"/>
                <w:sz w:val="22"/>
                <w:szCs w:val="22"/>
              </w:rPr>
            </w:pPr>
            <w:r w:rsidRPr="003C685E">
              <w:rPr>
                <w:rFonts w:asciiTheme="minorHAnsi" w:hAnsiTheme="minorHAnsi" w:cstheme="minorHAnsi"/>
                <w:sz w:val="22"/>
                <w:szCs w:val="22"/>
              </w:rPr>
              <w:t>110 mil Kč</w:t>
            </w:r>
          </w:p>
        </w:tc>
        <w:tc>
          <w:tcPr>
            <w:tcW w:w="1648" w:type="dxa"/>
            <w:gridSpan w:val="2"/>
          </w:tcPr>
          <w:p w:rsidR="00794F6B" w:rsidRPr="003C685E" w:rsidP="00BC265C" w14:paraId="1474F89D" w14:textId="77777777">
            <w:pPr>
              <w:rPr>
                <w:rFonts w:asciiTheme="minorHAnsi" w:hAnsiTheme="minorHAnsi" w:cstheme="minorHAnsi"/>
                <w:sz w:val="22"/>
                <w:szCs w:val="22"/>
              </w:rPr>
            </w:pPr>
          </w:p>
        </w:tc>
        <w:tc>
          <w:tcPr>
            <w:tcW w:w="0" w:type="auto"/>
          </w:tcPr>
          <w:p w:rsidR="00794F6B" w:rsidRPr="003C685E" w:rsidP="00BC265C" w14:paraId="66725834" w14:textId="77777777">
            <w:pPr>
              <w:rPr>
                <w:rFonts w:asciiTheme="minorHAnsi" w:hAnsiTheme="minorHAnsi" w:cstheme="minorHAnsi"/>
                <w:sz w:val="22"/>
                <w:szCs w:val="22"/>
              </w:rPr>
            </w:pPr>
            <w:r w:rsidRPr="003C685E">
              <w:rPr>
                <w:rFonts w:asciiTheme="minorHAnsi" w:hAnsiTheme="minorHAnsi" w:cstheme="minorHAnsi"/>
                <w:sz w:val="22"/>
                <w:szCs w:val="22"/>
              </w:rPr>
              <w:t>Projekt NZIP (OPZ) a NZIP II (OPZ+). Projekt časný záchyt VHC (OPZ+). Součástí projektu Podpora zdraví v rodinách (OPZ+)</w:t>
            </w:r>
          </w:p>
        </w:tc>
        <w:tc>
          <w:tcPr>
            <w:tcW w:w="0" w:type="auto"/>
          </w:tcPr>
          <w:p w:rsidR="00794F6B" w:rsidRPr="003C685E" w:rsidP="00BC265C" w14:paraId="3AF3B45F" w14:textId="14145B0E">
            <w:pPr>
              <w:rPr>
                <w:rFonts w:asciiTheme="minorHAnsi" w:hAnsiTheme="minorHAnsi" w:cstheme="minorHAnsi"/>
                <w:sz w:val="22"/>
                <w:szCs w:val="22"/>
              </w:rPr>
            </w:pPr>
            <w:r w:rsidRPr="003C685E">
              <w:rPr>
                <w:rFonts w:asciiTheme="minorHAnsi" w:hAnsiTheme="minorHAnsi" w:cstheme="minorHAnsi"/>
                <w:sz w:val="22"/>
                <w:szCs w:val="22"/>
              </w:rPr>
              <w:t>státní rozpočet, fondy EU,</w:t>
            </w:r>
            <w:r w:rsidRPr="003C685E" w:rsidR="003F0CA1">
              <w:rPr>
                <w:rFonts w:asciiTheme="minorHAnsi" w:hAnsiTheme="minorHAnsi" w:cstheme="minorHAnsi"/>
                <w:sz w:val="22"/>
                <w:szCs w:val="22"/>
              </w:rPr>
              <w:t xml:space="preserve"> ostatní zdroje (další finanční mechanismy EU)</w:t>
            </w:r>
          </w:p>
        </w:tc>
        <w:tc>
          <w:tcPr>
            <w:tcW w:w="0" w:type="auto"/>
          </w:tcPr>
          <w:p w:rsidR="00794F6B" w:rsidRPr="003C685E" w:rsidP="00BC265C" w14:paraId="08267C6C" w14:textId="74EEF5FD">
            <w:pPr>
              <w:rPr>
                <w:rFonts w:asciiTheme="minorHAnsi" w:hAnsiTheme="minorHAnsi" w:cstheme="minorHAnsi"/>
                <w:sz w:val="22"/>
                <w:szCs w:val="22"/>
              </w:rPr>
            </w:pPr>
            <w:r>
              <w:rPr>
                <w:rFonts w:asciiTheme="minorHAnsi" w:hAnsiTheme="minorHAnsi" w:cstheme="minorHAnsi"/>
                <w:sz w:val="22"/>
                <w:szCs w:val="22"/>
              </w:rPr>
              <w:t>Fondy EU</w:t>
            </w:r>
          </w:p>
        </w:tc>
      </w:tr>
      <w:tr w14:paraId="4A6DD144" w14:textId="77777777" w:rsidTr="003C685E">
        <w:tblPrEx>
          <w:tblW w:w="0" w:type="auto"/>
          <w:tblCellMar>
            <w:left w:w="70" w:type="dxa"/>
            <w:right w:w="70" w:type="dxa"/>
          </w:tblCellMar>
          <w:tblLook w:val="0000"/>
        </w:tblPrEx>
        <w:trPr>
          <w:trHeight w:hRule="exact" w:val="4401"/>
        </w:trPr>
        <w:tc>
          <w:tcPr>
            <w:tcW w:w="1675" w:type="dxa"/>
            <w:shd w:val="clear" w:color="auto" w:fill="auto"/>
          </w:tcPr>
          <w:p w:rsidR="00794F6B" w:rsidRPr="003C685E" w:rsidP="032DD97A" w14:paraId="147C50B2" w14:textId="5420281C">
            <w:pPr>
              <w:rPr>
                <w:rFonts w:asciiTheme="minorHAnsi" w:hAnsiTheme="minorHAnsi" w:cstheme="minorHAnsi"/>
                <w:sz w:val="22"/>
                <w:szCs w:val="22"/>
              </w:rPr>
            </w:pPr>
            <w:r w:rsidRPr="003C685E">
              <w:rPr>
                <w:rFonts w:asciiTheme="minorHAnsi" w:hAnsiTheme="minorHAnsi" w:cstheme="minorHAnsi"/>
                <w:sz w:val="22"/>
                <w:szCs w:val="22"/>
              </w:rPr>
              <w:t>Dílčí cíl 1.1.5</w:t>
            </w:r>
          </w:p>
          <w:p w:rsidR="00794F6B" w:rsidRPr="003C685E" w:rsidP="032DD97A" w14:paraId="0030692D" w14:textId="5E6522C8">
            <w:pPr>
              <w:rPr>
                <w:rFonts w:asciiTheme="minorHAnsi" w:hAnsiTheme="minorHAnsi" w:cstheme="minorHAnsi"/>
                <w:sz w:val="22"/>
                <w:szCs w:val="22"/>
              </w:rPr>
            </w:pPr>
            <w:r w:rsidRPr="003C685E">
              <w:rPr>
                <w:rFonts w:asciiTheme="minorHAnsi" w:hAnsiTheme="minorHAnsi" w:cstheme="minorHAnsi"/>
                <w:sz w:val="22"/>
                <w:szCs w:val="22"/>
              </w:rPr>
              <w:t>Tvorba Národního programu zvyšování úrovně zdravotní gramotnosti,  monitoring zdravotní gramotnosti a p</w:t>
            </w:r>
            <w:r w:rsidRPr="003C685E">
              <w:rPr>
                <w:rFonts w:eastAsia="Calibri" w:asciiTheme="minorHAnsi" w:hAnsiTheme="minorHAnsi" w:cstheme="minorHAnsi"/>
                <w:sz w:val="22"/>
                <w:szCs w:val="22"/>
              </w:rPr>
              <w:t>odpora realizace aktivit a programů v oblasti primární a primordiální prevence vedoucí ke snížení výskytu nejčastějších a nejzávažnějších neinfekčních nemocí</w:t>
            </w:r>
          </w:p>
        </w:tc>
        <w:tc>
          <w:tcPr>
            <w:tcW w:w="1400" w:type="dxa"/>
            <w:shd w:val="clear" w:color="auto" w:fill="auto"/>
          </w:tcPr>
          <w:p w:rsidR="00794F6B" w:rsidRPr="003C685E" w:rsidP="00BC265C" w14:paraId="5C3F92C7" w14:textId="77777777">
            <w:pPr>
              <w:rPr>
                <w:rFonts w:asciiTheme="minorHAnsi" w:hAnsiTheme="minorHAnsi" w:cstheme="minorHAnsi"/>
                <w:sz w:val="22"/>
                <w:szCs w:val="22"/>
              </w:rPr>
            </w:pPr>
            <w:r w:rsidRPr="003C685E">
              <w:rPr>
                <w:rFonts w:asciiTheme="minorHAnsi" w:hAnsiTheme="minorHAnsi" w:cstheme="minorHAnsi"/>
                <w:sz w:val="22"/>
                <w:szCs w:val="22"/>
              </w:rPr>
              <w:t xml:space="preserve">287 mil Kč </w:t>
            </w:r>
          </w:p>
        </w:tc>
        <w:tc>
          <w:tcPr>
            <w:tcW w:w="1648" w:type="dxa"/>
            <w:gridSpan w:val="2"/>
            <w:shd w:val="clear" w:color="auto" w:fill="auto"/>
          </w:tcPr>
          <w:p w:rsidR="00794F6B" w:rsidRPr="003C685E" w:rsidP="00BC265C" w14:paraId="0DEEB550" w14:textId="77777777">
            <w:pPr>
              <w:rPr>
                <w:rFonts w:asciiTheme="minorHAnsi" w:hAnsiTheme="minorHAnsi" w:cstheme="minorHAnsi"/>
                <w:sz w:val="22"/>
                <w:szCs w:val="22"/>
              </w:rPr>
            </w:pPr>
          </w:p>
        </w:tc>
        <w:tc>
          <w:tcPr>
            <w:tcW w:w="0" w:type="auto"/>
            <w:shd w:val="clear" w:color="auto" w:fill="auto"/>
          </w:tcPr>
          <w:p w:rsidR="00794F6B" w:rsidRPr="003C685E" w:rsidP="00BC265C" w14:paraId="19AE77D6" w14:textId="77777777">
            <w:pPr>
              <w:rPr>
                <w:rFonts w:asciiTheme="minorHAnsi" w:hAnsiTheme="minorHAnsi" w:cstheme="minorHAnsi"/>
                <w:sz w:val="22"/>
                <w:szCs w:val="22"/>
              </w:rPr>
            </w:pPr>
            <w:r w:rsidRPr="003C685E">
              <w:rPr>
                <w:rFonts w:asciiTheme="minorHAnsi" w:hAnsiTheme="minorHAnsi" w:cstheme="minorHAnsi"/>
                <w:sz w:val="22"/>
                <w:szCs w:val="22"/>
              </w:rPr>
              <w:t>Projekt NZIP (OPZ) a NZIP II (OPZ+).</w:t>
            </w:r>
          </w:p>
          <w:p w:rsidR="00794F6B" w:rsidRPr="003C685E" w:rsidP="00BC265C" w14:paraId="553801F1" w14:textId="77777777">
            <w:pPr>
              <w:rPr>
                <w:rFonts w:asciiTheme="minorHAnsi" w:hAnsiTheme="minorHAnsi" w:cstheme="minorHAnsi"/>
                <w:sz w:val="22"/>
                <w:szCs w:val="22"/>
              </w:rPr>
            </w:pPr>
            <w:r w:rsidRPr="003C685E">
              <w:rPr>
                <w:rFonts w:asciiTheme="minorHAnsi" w:hAnsiTheme="minorHAnsi" w:cstheme="minorHAnsi"/>
                <w:sz w:val="22"/>
                <w:szCs w:val="22"/>
              </w:rPr>
              <w:t>Součástí také dalších projektů financovaných z OPZ, OPZ+ a NPO</w:t>
            </w:r>
          </w:p>
          <w:p w:rsidR="00794F6B" w:rsidRPr="003C685E" w:rsidP="00BC265C" w14:paraId="60AF530A" w14:textId="77777777">
            <w:pPr>
              <w:rPr>
                <w:rFonts w:asciiTheme="minorHAnsi" w:hAnsiTheme="minorHAnsi" w:cstheme="minorHAnsi"/>
                <w:sz w:val="22"/>
                <w:szCs w:val="22"/>
              </w:rPr>
            </w:pPr>
            <w:r w:rsidRPr="003C685E">
              <w:rPr>
                <w:rFonts w:asciiTheme="minorHAnsi" w:hAnsiTheme="minorHAnsi" w:cstheme="minorHAnsi"/>
                <w:sz w:val="22"/>
                <w:szCs w:val="22"/>
              </w:rPr>
              <w:t>Projekt Národní program prevence obezity dětí BE FIT 24 (OPZ+), 1/2024 – 12/2026.</w:t>
            </w:r>
          </w:p>
          <w:p w:rsidR="00794F6B" w:rsidRPr="003C685E" w:rsidP="00BC265C" w14:paraId="41119454" w14:textId="77777777">
            <w:pPr>
              <w:rPr>
                <w:rFonts w:asciiTheme="minorHAnsi" w:hAnsiTheme="minorHAnsi" w:cstheme="minorHAnsi"/>
                <w:sz w:val="22"/>
                <w:szCs w:val="22"/>
              </w:rPr>
            </w:pPr>
          </w:p>
          <w:p w:rsidR="00794F6B" w:rsidRPr="003C685E" w:rsidP="00BC265C" w14:paraId="5A74315B" w14:textId="77777777">
            <w:pPr>
              <w:rPr>
                <w:rFonts w:asciiTheme="minorHAnsi" w:hAnsiTheme="minorHAnsi" w:cstheme="minorHAnsi"/>
                <w:sz w:val="22"/>
                <w:szCs w:val="22"/>
              </w:rPr>
            </w:pPr>
            <w:r w:rsidRPr="003C685E">
              <w:rPr>
                <w:rFonts w:asciiTheme="minorHAnsi" w:hAnsiTheme="minorHAnsi" w:cstheme="minorHAnsi"/>
                <w:sz w:val="22"/>
                <w:szCs w:val="22"/>
              </w:rPr>
              <w:t>Projekt SENTINEL (OPZ+) 7/2024 – 6/2028.</w:t>
            </w:r>
          </w:p>
          <w:p w:rsidR="00794F6B" w:rsidRPr="003C685E" w:rsidP="00BC265C" w14:paraId="36965DE8" w14:textId="77777777">
            <w:pPr>
              <w:rPr>
                <w:rFonts w:asciiTheme="minorHAnsi" w:hAnsiTheme="minorHAnsi" w:cstheme="minorHAnsi"/>
                <w:sz w:val="22"/>
                <w:szCs w:val="22"/>
              </w:rPr>
            </w:pPr>
          </w:p>
        </w:tc>
        <w:tc>
          <w:tcPr>
            <w:tcW w:w="0" w:type="auto"/>
            <w:shd w:val="clear" w:color="auto" w:fill="auto"/>
          </w:tcPr>
          <w:p w:rsidR="00794F6B" w:rsidRPr="003C685E" w:rsidP="00BC265C" w14:paraId="6C668DAC" w14:textId="77777777">
            <w:pPr>
              <w:rPr>
                <w:rFonts w:asciiTheme="minorHAnsi" w:hAnsiTheme="minorHAnsi" w:cstheme="minorHAnsi"/>
                <w:sz w:val="22"/>
                <w:szCs w:val="22"/>
              </w:rPr>
            </w:pPr>
            <w:r w:rsidRPr="003C685E">
              <w:rPr>
                <w:rFonts w:asciiTheme="minorHAnsi" w:hAnsiTheme="minorHAnsi" w:cstheme="minorHAnsi"/>
                <w:sz w:val="22"/>
                <w:szCs w:val="22"/>
              </w:rPr>
              <w:t>státní rozpočet, fondy EU, ostatní zdroje (krajské a obecní rozpočty)</w:t>
            </w:r>
          </w:p>
        </w:tc>
        <w:tc>
          <w:tcPr>
            <w:tcW w:w="0" w:type="auto"/>
            <w:shd w:val="clear" w:color="auto" w:fill="auto"/>
          </w:tcPr>
          <w:p w:rsidR="00794F6B" w:rsidRPr="003C685E" w:rsidP="00BC265C" w14:paraId="419D4BB2" w14:textId="0D102362">
            <w:pPr>
              <w:rPr>
                <w:rFonts w:asciiTheme="minorHAnsi" w:hAnsiTheme="minorHAnsi" w:cstheme="minorHAnsi"/>
                <w:sz w:val="22"/>
                <w:szCs w:val="22"/>
              </w:rPr>
            </w:pPr>
            <w:r>
              <w:rPr>
                <w:rFonts w:asciiTheme="minorHAnsi" w:hAnsiTheme="minorHAnsi" w:cstheme="minorHAnsi"/>
                <w:sz w:val="22"/>
                <w:szCs w:val="22"/>
              </w:rPr>
              <w:t>Fondy EU</w:t>
            </w:r>
          </w:p>
        </w:tc>
      </w:tr>
      <w:tr w14:paraId="47013CEA" w14:textId="77777777" w:rsidTr="003C685E">
        <w:tblPrEx>
          <w:tblW w:w="0" w:type="auto"/>
          <w:tblCellMar>
            <w:left w:w="70" w:type="dxa"/>
            <w:right w:w="70" w:type="dxa"/>
          </w:tblCellMar>
          <w:tblLook w:val="0000"/>
        </w:tblPrEx>
        <w:trPr>
          <w:trHeight w:hRule="exact" w:val="3473"/>
        </w:trPr>
        <w:tc>
          <w:tcPr>
            <w:tcW w:w="1675" w:type="dxa"/>
            <w:shd w:val="clear" w:color="auto" w:fill="auto"/>
          </w:tcPr>
          <w:p w:rsidR="00794F6B" w:rsidRPr="003C685E" w:rsidP="032DD97A" w14:paraId="7202033A" w14:textId="19B17591">
            <w:pPr>
              <w:rPr>
                <w:rFonts w:asciiTheme="minorHAnsi" w:hAnsiTheme="minorHAnsi" w:cstheme="minorHAnsi"/>
                <w:sz w:val="22"/>
                <w:szCs w:val="22"/>
              </w:rPr>
            </w:pPr>
            <w:r w:rsidRPr="003C685E">
              <w:rPr>
                <w:rFonts w:asciiTheme="minorHAnsi" w:hAnsiTheme="minorHAnsi" w:cstheme="minorHAnsi"/>
                <w:sz w:val="22"/>
                <w:szCs w:val="22"/>
              </w:rPr>
              <w:t xml:space="preserve">Dílčí cíl 1.1.6 </w:t>
            </w:r>
          </w:p>
          <w:p w:rsidR="00794F6B" w:rsidRPr="003C685E" w:rsidP="00BC265C" w14:paraId="5242CCFE" w14:textId="77777777">
            <w:pPr>
              <w:rPr>
                <w:rFonts w:asciiTheme="minorHAnsi" w:hAnsiTheme="minorHAnsi" w:cstheme="minorHAnsi"/>
                <w:sz w:val="22"/>
                <w:szCs w:val="22"/>
              </w:rPr>
            </w:pPr>
            <w:r w:rsidRPr="003C685E">
              <w:rPr>
                <w:rFonts w:asciiTheme="minorHAnsi" w:hAnsiTheme="minorHAnsi" w:cstheme="minorHAnsi"/>
                <w:sz w:val="22"/>
                <w:szCs w:val="22"/>
              </w:rPr>
              <w:t>Vybudování a rozvoj center prevence ve zdravotnických zařízeních</w:t>
            </w:r>
          </w:p>
        </w:tc>
        <w:tc>
          <w:tcPr>
            <w:tcW w:w="1400" w:type="dxa"/>
            <w:shd w:val="clear" w:color="auto" w:fill="auto"/>
          </w:tcPr>
          <w:p w:rsidR="00794F6B" w:rsidRPr="003C685E" w:rsidP="00BC265C" w14:paraId="67BF0EF4" w14:textId="77777777">
            <w:pPr>
              <w:rPr>
                <w:rFonts w:asciiTheme="minorHAnsi" w:hAnsiTheme="minorHAnsi" w:cstheme="minorHAnsi"/>
                <w:sz w:val="22"/>
                <w:szCs w:val="22"/>
              </w:rPr>
            </w:pPr>
            <w:r w:rsidRPr="003C685E">
              <w:rPr>
                <w:rFonts w:asciiTheme="minorHAnsi" w:hAnsiTheme="minorHAnsi" w:cstheme="minorHAnsi"/>
                <w:sz w:val="22"/>
                <w:szCs w:val="22"/>
              </w:rPr>
              <w:t>427 mil Kč</w:t>
            </w:r>
          </w:p>
        </w:tc>
        <w:tc>
          <w:tcPr>
            <w:tcW w:w="1648" w:type="dxa"/>
            <w:gridSpan w:val="2"/>
            <w:shd w:val="clear" w:color="auto" w:fill="auto"/>
          </w:tcPr>
          <w:p w:rsidR="00794F6B" w:rsidRPr="003C685E" w:rsidP="00BC265C" w14:paraId="27AD88F3" w14:textId="77777777">
            <w:pPr>
              <w:rPr>
                <w:rFonts w:asciiTheme="minorHAnsi" w:hAnsiTheme="minorHAnsi" w:cstheme="minorHAnsi"/>
                <w:sz w:val="22"/>
                <w:szCs w:val="22"/>
              </w:rPr>
            </w:pPr>
          </w:p>
        </w:tc>
        <w:tc>
          <w:tcPr>
            <w:tcW w:w="0" w:type="auto"/>
            <w:shd w:val="clear" w:color="auto" w:fill="auto"/>
          </w:tcPr>
          <w:p w:rsidR="00794F6B" w:rsidRPr="003C685E" w:rsidP="00BC265C" w14:paraId="476B91BE" w14:textId="77777777">
            <w:pPr>
              <w:rPr>
                <w:rFonts w:asciiTheme="minorHAnsi" w:hAnsiTheme="minorHAnsi" w:cstheme="minorHAnsi"/>
                <w:sz w:val="22"/>
                <w:szCs w:val="22"/>
              </w:rPr>
            </w:pPr>
            <w:r w:rsidRPr="003C685E">
              <w:rPr>
                <w:rFonts w:asciiTheme="minorHAnsi" w:hAnsiTheme="minorHAnsi" w:cstheme="minorHAnsi"/>
                <w:sz w:val="22"/>
                <w:szCs w:val="22"/>
              </w:rPr>
              <w:t>Vzorový projekt: Centrum onkologické prevence a Centrum inovativní a podpůrné péče Masarykova onkologického ústavu (NPO), plánována realizace v projektu SENTINEL (OPZ+)</w:t>
            </w:r>
          </w:p>
        </w:tc>
        <w:tc>
          <w:tcPr>
            <w:tcW w:w="0" w:type="auto"/>
            <w:shd w:val="clear" w:color="auto" w:fill="auto"/>
          </w:tcPr>
          <w:p w:rsidR="00794F6B" w:rsidRPr="003C685E" w:rsidP="00BC265C" w14:paraId="15AB19B9" w14:textId="77777777">
            <w:pPr>
              <w:rPr>
                <w:rFonts w:asciiTheme="minorHAnsi" w:hAnsiTheme="minorHAnsi" w:cstheme="minorHAnsi"/>
                <w:sz w:val="22"/>
                <w:szCs w:val="22"/>
              </w:rPr>
            </w:pPr>
            <w:r w:rsidRPr="003C685E">
              <w:rPr>
                <w:rFonts w:asciiTheme="minorHAnsi" w:hAnsiTheme="minorHAnsi" w:cstheme="minorHAnsi"/>
                <w:sz w:val="22"/>
                <w:szCs w:val="22"/>
              </w:rPr>
              <w:t>státní rozpočet, ostatní zdroje (prostředky ze zdravotního pojištění), fondy EU</w:t>
            </w:r>
          </w:p>
        </w:tc>
        <w:tc>
          <w:tcPr>
            <w:tcW w:w="0" w:type="auto"/>
            <w:shd w:val="clear" w:color="auto" w:fill="auto"/>
          </w:tcPr>
          <w:p w:rsidR="00794F6B" w:rsidRPr="003C685E" w:rsidP="00BC265C" w14:paraId="04C2FA19" w14:textId="64E0F61D">
            <w:pPr>
              <w:rPr>
                <w:rFonts w:asciiTheme="minorHAnsi" w:hAnsiTheme="minorHAnsi" w:cstheme="minorHAnsi"/>
                <w:sz w:val="22"/>
                <w:szCs w:val="22"/>
              </w:rPr>
            </w:pPr>
            <w:r>
              <w:rPr>
                <w:rFonts w:asciiTheme="minorHAnsi" w:hAnsiTheme="minorHAnsi" w:cstheme="minorHAnsi"/>
                <w:sz w:val="22"/>
                <w:szCs w:val="22"/>
              </w:rPr>
              <w:t>Fondy EU</w:t>
            </w:r>
          </w:p>
        </w:tc>
      </w:tr>
      <w:tr w14:paraId="577407FB" w14:textId="77777777" w:rsidTr="00230949">
        <w:tblPrEx>
          <w:tblW w:w="0" w:type="auto"/>
          <w:tblCellMar>
            <w:left w:w="70" w:type="dxa"/>
            <w:right w:w="70" w:type="dxa"/>
          </w:tblCellMar>
          <w:tblLook w:val="0000"/>
        </w:tblPrEx>
        <w:trPr>
          <w:trHeight w:hRule="exact" w:val="1693"/>
        </w:trPr>
        <w:tc>
          <w:tcPr>
            <w:tcW w:w="1675" w:type="dxa"/>
          </w:tcPr>
          <w:p w:rsidR="003F0CA1" w:rsidRPr="003C685E" w:rsidP="032DD97A" w14:paraId="158AC0D1" w14:textId="528C4FFB">
            <w:pPr>
              <w:rPr>
                <w:rFonts w:asciiTheme="minorHAnsi" w:hAnsiTheme="minorHAnsi" w:cstheme="minorHAnsi"/>
                <w:sz w:val="22"/>
                <w:szCs w:val="22"/>
              </w:rPr>
            </w:pPr>
            <w:r w:rsidRPr="003C685E">
              <w:rPr>
                <w:rFonts w:asciiTheme="minorHAnsi" w:hAnsiTheme="minorHAnsi" w:cstheme="minorHAnsi"/>
                <w:sz w:val="22"/>
                <w:szCs w:val="22"/>
              </w:rPr>
              <w:t xml:space="preserve">Dílčí cíl 1.1.7 </w:t>
            </w:r>
          </w:p>
          <w:p w:rsidR="003F0CA1" w:rsidRPr="003C685E" w:rsidP="00BC265C" w14:paraId="0713C34F" w14:textId="77777777">
            <w:pPr>
              <w:rPr>
                <w:rFonts w:asciiTheme="minorHAnsi" w:hAnsiTheme="minorHAnsi" w:cstheme="minorHAnsi"/>
                <w:sz w:val="22"/>
                <w:szCs w:val="22"/>
              </w:rPr>
            </w:pPr>
            <w:r w:rsidRPr="003C685E">
              <w:rPr>
                <w:rFonts w:asciiTheme="minorHAnsi" w:hAnsiTheme="minorHAnsi" w:cstheme="minorHAnsi"/>
                <w:sz w:val="22"/>
                <w:szCs w:val="22"/>
              </w:rPr>
              <w:t xml:space="preserve">Vybudování Národního zdravotnického informačního portálu  </w:t>
            </w:r>
          </w:p>
        </w:tc>
        <w:tc>
          <w:tcPr>
            <w:tcW w:w="1400" w:type="dxa"/>
          </w:tcPr>
          <w:p w:rsidR="003F0CA1" w:rsidRPr="003C685E" w:rsidP="00BC265C" w14:paraId="1C3855B7" w14:textId="77777777">
            <w:pPr>
              <w:rPr>
                <w:rFonts w:asciiTheme="minorHAnsi" w:hAnsiTheme="minorHAnsi" w:cstheme="minorHAnsi"/>
                <w:sz w:val="22"/>
                <w:szCs w:val="22"/>
              </w:rPr>
            </w:pPr>
            <w:r w:rsidRPr="003C685E">
              <w:rPr>
                <w:rFonts w:asciiTheme="minorHAnsi" w:hAnsiTheme="minorHAnsi" w:cstheme="minorHAnsi"/>
                <w:sz w:val="22"/>
                <w:szCs w:val="22"/>
              </w:rPr>
              <w:t>50 mil Kč</w:t>
            </w:r>
          </w:p>
        </w:tc>
        <w:tc>
          <w:tcPr>
            <w:tcW w:w="1648" w:type="dxa"/>
            <w:gridSpan w:val="2"/>
          </w:tcPr>
          <w:p w:rsidR="003F0CA1" w:rsidRPr="003C685E" w:rsidP="00BC265C" w14:paraId="383D00CF" w14:textId="77777777">
            <w:pPr>
              <w:rPr>
                <w:rFonts w:asciiTheme="minorHAnsi" w:hAnsiTheme="minorHAnsi" w:cstheme="minorHAnsi"/>
                <w:sz w:val="22"/>
                <w:szCs w:val="22"/>
              </w:rPr>
            </w:pPr>
          </w:p>
        </w:tc>
        <w:tc>
          <w:tcPr>
            <w:tcW w:w="0" w:type="auto"/>
          </w:tcPr>
          <w:p w:rsidR="003F0CA1" w:rsidRPr="003C685E" w:rsidP="00BC265C" w14:paraId="1754C8F0" w14:textId="77777777">
            <w:pPr>
              <w:rPr>
                <w:rFonts w:asciiTheme="minorHAnsi" w:hAnsiTheme="minorHAnsi" w:cstheme="minorHAnsi"/>
                <w:sz w:val="22"/>
                <w:szCs w:val="22"/>
              </w:rPr>
            </w:pPr>
            <w:r w:rsidRPr="003C685E">
              <w:rPr>
                <w:rFonts w:asciiTheme="minorHAnsi" w:hAnsiTheme="minorHAnsi" w:cstheme="minorHAnsi"/>
                <w:sz w:val="22"/>
                <w:szCs w:val="22"/>
              </w:rPr>
              <w:t>NZIP I (OPZ) a NZIP II (OPZ+)</w:t>
            </w:r>
          </w:p>
        </w:tc>
        <w:tc>
          <w:tcPr>
            <w:tcW w:w="0" w:type="auto"/>
          </w:tcPr>
          <w:p w:rsidR="003F0CA1" w:rsidRPr="003C685E" w:rsidP="00BC265C" w14:paraId="45AF934B" w14:textId="77777777">
            <w:pPr>
              <w:rPr>
                <w:rFonts w:asciiTheme="minorHAnsi" w:hAnsiTheme="minorHAnsi" w:cstheme="minorHAnsi"/>
                <w:sz w:val="22"/>
                <w:szCs w:val="22"/>
              </w:rPr>
            </w:pPr>
            <w:r w:rsidRPr="003C685E">
              <w:rPr>
                <w:rFonts w:asciiTheme="minorHAnsi" w:hAnsiTheme="minorHAnsi" w:cstheme="minorHAnsi"/>
                <w:sz w:val="22"/>
                <w:szCs w:val="22"/>
              </w:rPr>
              <w:t xml:space="preserve">státní rozpočet, fondy EU </w:t>
            </w:r>
          </w:p>
        </w:tc>
        <w:tc>
          <w:tcPr>
            <w:tcW w:w="0" w:type="auto"/>
          </w:tcPr>
          <w:p w:rsidR="003F0CA1" w:rsidRPr="003C685E" w:rsidP="00BC265C" w14:paraId="2AAD5A75" w14:textId="03D24075">
            <w:pPr>
              <w:rPr>
                <w:rFonts w:asciiTheme="minorHAnsi" w:hAnsiTheme="minorHAnsi" w:cstheme="minorHAnsi"/>
                <w:sz w:val="22"/>
                <w:szCs w:val="22"/>
              </w:rPr>
            </w:pPr>
            <w:r>
              <w:rPr>
                <w:rFonts w:asciiTheme="minorHAnsi" w:hAnsiTheme="minorHAnsi" w:cstheme="minorHAnsi"/>
                <w:sz w:val="22"/>
                <w:szCs w:val="22"/>
              </w:rPr>
              <w:t>Fondy EU</w:t>
            </w:r>
          </w:p>
        </w:tc>
      </w:tr>
      <w:tr w14:paraId="6E4A0967" w14:textId="77777777" w:rsidTr="003C685E">
        <w:tblPrEx>
          <w:tblW w:w="0" w:type="auto"/>
          <w:tblCellMar>
            <w:left w:w="70" w:type="dxa"/>
            <w:right w:w="70" w:type="dxa"/>
          </w:tblCellMar>
          <w:tblLook w:val="0000"/>
        </w:tblPrEx>
        <w:trPr>
          <w:trHeight w:hRule="exact" w:val="2890"/>
        </w:trPr>
        <w:tc>
          <w:tcPr>
            <w:tcW w:w="1675" w:type="dxa"/>
          </w:tcPr>
          <w:p w:rsidR="003F0CA1" w:rsidRPr="003C685E" w:rsidP="032DD97A" w14:paraId="1962FAFB" w14:textId="010B5E7F">
            <w:pPr>
              <w:rPr>
                <w:rFonts w:asciiTheme="minorHAnsi" w:hAnsiTheme="minorHAnsi" w:cstheme="minorHAnsi"/>
                <w:sz w:val="22"/>
                <w:szCs w:val="22"/>
              </w:rPr>
            </w:pPr>
            <w:r w:rsidRPr="003C685E">
              <w:rPr>
                <w:rFonts w:asciiTheme="minorHAnsi" w:hAnsiTheme="minorHAnsi" w:cstheme="minorHAnsi"/>
                <w:sz w:val="22"/>
                <w:szCs w:val="22"/>
              </w:rPr>
              <w:t xml:space="preserve">Dílčí cíl 1.1.8 </w:t>
            </w:r>
          </w:p>
          <w:p w:rsidR="003F0CA1" w:rsidRPr="003C685E" w:rsidP="00BC265C" w14:paraId="05433E03" w14:textId="77777777">
            <w:pPr>
              <w:rPr>
                <w:rFonts w:asciiTheme="minorHAnsi" w:hAnsiTheme="minorHAnsi" w:cstheme="minorHAnsi"/>
                <w:sz w:val="22"/>
                <w:szCs w:val="22"/>
              </w:rPr>
            </w:pPr>
            <w:r w:rsidRPr="003C685E">
              <w:rPr>
                <w:rFonts w:asciiTheme="minorHAnsi" w:hAnsiTheme="minorHAnsi" w:cstheme="minorHAnsi"/>
                <w:sz w:val="22"/>
                <w:szCs w:val="22"/>
              </w:rPr>
              <w:t>Připravenost orgánů ochrany veřejného zdraví na krize pro veřejné zdraví národního a mezinárodního významu</w:t>
            </w:r>
          </w:p>
        </w:tc>
        <w:tc>
          <w:tcPr>
            <w:tcW w:w="1400" w:type="dxa"/>
          </w:tcPr>
          <w:p w:rsidR="003F0CA1" w:rsidRPr="003C685E" w:rsidP="00BC265C" w14:paraId="7FAEAFDC" w14:textId="77777777">
            <w:pPr>
              <w:rPr>
                <w:rFonts w:asciiTheme="minorHAnsi" w:hAnsiTheme="minorHAnsi" w:cstheme="minorHAnsi"/>
                <w:sz w:val="22"/>
                <w:szCs w:val="22"/>
              </w:rPr>
            </w:pPr>
            <w:r w:rsidRPr="003C685E">
              <w:rPr>
                <w:rFonts w:asciiTheme="minorHAnsi" w:hAnsiTheme="minorHAnsi" w:cstheme="minorHAnsi"/>
                <w:sz w:val="22"/>
                <w:szCs w:val="22"/>
              </w:rPr>
              <w:t>360 mil Kč</w:t>
            </w:r>
          </w:p>
        </w:tc>
        <w:tc>
          <w:tcPr>
            <w:tcW w:w="1648" w:type="dxa"/>
            <w:gridSpan w:val="2"/>
          </w:tcPr>
          <w:p w:rsidR="003F0CA1" w:rsidRPr="003C685E" w:rsidP="00BC265C" w14:paraId="6B9D82A8" w14:textId="77777777">
            <w:pPr>
              <w:rPr>
                <w:rFonts w:asciiTheme="minorHAnsi" w:hAnsiTheme="minorHAnsi" w:cstheme="minorHAnsi"/>
                <w:sz w:val="22"/>
                <w:szCs w:val="22"/>
              </w:rPr>
            </w:pPr>
          </w:p>
        </w:tc>
        <w:tc>
          <w:tcPr>
            <w:tcW w:w="0" w:type="auto"/>
          </w:tcPr>
          <w:p w:rsidR="003F0CA1" w:rsidRPr="003C685E" w:rsidP="00BC265C" w14:paraId="14AA4AEA" w14:textId="77777777">
            <w:pPr>
              <w:rPr>
                <w:rFonts w:asciiTheme="minorHAnsi" w:hAnsiTheme="minorHAnsi" w:cstheme="minorHAnsi"/>
                <w:sz w:val="22"/>
                <w:szCs w:val="22"/>
              </w:rPr>
            </w:pPr>
            <w:r w:rsidRPr="003C685E">
              <w:rPr>
                <w:rFonts w:asciiTheme="minorHAnsi" w:hAnsiTheme="minorHAnsi" w:cstheme="minorHAnsi"/>
                <w:sz w:val="22"/>
                <w:szCs w:val="22"/>
              </w:rPr>
              <w:t>Čerpáno 176 682 tis. Kč z OPZ.</w:t>
            </w:r>
          </w:p>
          <w:p w:rsidR="003F0CA1" w:rsidRPr="003C685E" w:rsidP="00BC265C" w14:paraId="6408AB6D" w14:textId="77777777">
            <w:pPr>
              <w:rPr>
                <w:rFonts w:asciiTheme="minorHAnsi" w:hAnsiTheme="minorHAnsi" w:cstheme="minorHAnsi"/>
                <w:sz w:val="22"/>
                <w:szCs w:val="22"/>
              </w:rPr>
            </w:pPr>
          </w:p>
          <w:p w:rsidR="003F0CA1" w:rsidRPr="003C685E" w:rsidP="00BC265C" w14:paraId="3BA56C2F" w14:textId="77777777">
            <w:pPr>
              <w:rPr>
                <w:rFonts w:asciiTheme="minorHAnsi" w:hAnsiTheme="minorHAnsi" w:cstheme="minorHAnsi"/>
                <w:sz w:val="22"/>
                <w:szCs w:val="22"/>
              </w:rPr>
            </w:pPr>
            <w:r w:rsidRPr="003C685E">
              <w:rPr>
                <w:rFonts w:asciiTheme="minorHAnsi" w:hAnsiTheme="minorHAnsi" w:cstheme="minorHAnsi"/>
                <w:sz w:val="22"/>
                <w:szCs w:val="22"/>
              </w:rPr>
              <w:t>Předpoklad: 118 mil. Kč z projektu financovaného z NPO (Komplexní informační zázemí scr. programů) a 200 mil. Kč z OPZ+</w:t>
            </w:r>
          </w:p>
        </w:tc>
        <w:tc>
          <w:tcPr>
            <w:tcW w:w="0" w:type="auto"/>
          </w:tcPr>
          <w:p w:rsidR="003F0CA1" w:rsidRPr="003C685E" w:rsidP="00BC265C" w14:paraId="18D36FE7" w14:textId="77777777">
            <w:pPr>
              <w:rPr>
                <w:rFonts w:asciiTheme="minorHAnsi" w:hAnsiTheme="minorHAnsi" w:cstheme="minorHAnsi"/>
                <w:sz w:val="22"/>
                <w:szCs w:val="22"/>
              </w:rPr>
            </w:pPr>
            <w:r w:rsidRPr="003C685E">
              <w:rPr>
                <w:rFonts w:asciiTheme="minorHAnsi" w:hAnsiTheme="minorHAnsi" w:cstheme="minorHAnsi"/>
                <w:sz w:val="22"/>
                <w:szCs w:val="22"/>
              </w:rPr>
              <w:t xml:space="preserve">státní rozpočet, fondy EU </w:t>
            </w:r>
          </w:p>
        </w:tc>
        <w:tc>
          <w:tcPr>
            <w:tcW w:w="0" w:type="auto"/>
          </w:tcPr>
          <w:p w:rsidR="003F0CA1" w:rsidRPr="003C685E" w:rsidP="00BC265C" w14:paraId="54341D04" w14:textId="26760611">
            <w:pPr>
              <w:rPr>
                <w:rFonts w:asciiTheme="minorHAnsi" w:hAnsiTheme="minorHAnsi" w:cstheme="minorHAnsi"/>
                <w:sz w:val="22"/>
                <w:szCs w:val="22"/>
              </w:rPr>
            </w:pPr>
          </w:p>
        </w:tc>
      </w:tr>
      <w:tr w14:paraId="6C2D76E7" w14:textId="77777777" w:rsidTr="003C685E">
        <w:tblPrEx>
          <w:tblW w:w="0" w:type="auto"/>
          <w:tblCellMar>
            <w:left w:w="70" w:type="dxa"/>
            <w:right w:w="70" w:type="dxa"/>
          </w:tblCellMar>
          <w:tblLook w:val="0000"/>
        </w:tblPrEx>
        <w:trPr>
          <w:trHeight w:hRule="exact" w:val="2890"/>
        </w:trPr>
        <w:tc>
          <w:tcPr>
            <w:tcW w:w="1675" w:type="dxa"/>
          </w:tcPr>
          <w:p w:rsidR="003F0CA1" w:rsidRPr="003C685E" w:rsidP="00521874" w14:paraId="215A1C22" w14:textId="7878695E">
            <w:pPr>
              <w:rPr>
                <w:rFonts w:asciiTheme="minorHAnsi" w:hAnsiTheme="minorHAnsi" w:cstheme="minorHAnsi"/>
                <w:sz w:val="22"/>
                <w:szCs w:val="22"/>
              </w:rPr>
            </w:pPr>
            <w:r w:rsidRPr="003C685E">
              <w:rPr>
                <w:rFonts w:asciiTheme="minorHAnsi" w:hAnsiTheme="minorHAnsi" w:cstheme="minorHAnsi"/>
                <w:sz w:val="22"/>
                <w:szCs w:val="22"/>
              </w:rPr>
              <w:t>Dílčí cíl 1.1.</w:t>
            </w:r>
            <w:r w:rsidRPr="003C685E">
              <w:rPr>
                <w:rFonts w:asciiTheme="minorHAnsi" w:hAnsiTheme="minorHAnsi" w:cstheme="minorHAnsi"/>
                <w:sz w:val="22"/>
                <w:szCs w:val="22"/>
              </w:rPr>
              <w:tab/>
              <w:t>9</w:t>
            </w:r>
          </w:p>
          <w:p w:rsidR="003F0CA1" w:rsidRPr="003C685E" w:rsidP="00521874" w14:paraId="30D51BBB" w14:textId="18F600AC">
            <w:pPr>
              <w:rPr>
                <w:rFonts w:asciiTheme="minorHAnsi" w:hAnsiTheme="minorHAnsi" w:cstheme="minorHAnsi"/>
                <w:sz w:val="22"/>
                <w:szCs w:val="22"/>
              </w:rPr>
            </w:pPr>
            <w:r w:rsidRPr="003C685E">
              <w:rPr>
                <w:rFonts w:asciiTheme="minorHAnsi" w:hAnsiTheme="minorHAnsi" w:cstheme="minorHAnsi"/>
                <w:sz w:val="22"/>
                <w:szCs w:val="22"/>
              </w:rPr>
              <w:tab/>
              <w:t>Strategický a udržitelný rozvoj orgánu ochrany veřejného zdraví z pohledu ochrany zdraví při práci</w:t>
            </w:r>
          </w:p>
        </w:tc>
        <w:tc>
          <w:tcPr>
            <w:tcW w:w="1551" w:type="dxa"/>
            <w:gridSpan w:val="2"/>
          </w:tcPr>
          <w:p w:rsidR="003F0CA1" w:rsidRPr="003C685E" w:rsidP="00BC265C" w14:paraId="7A959897" w14:textId="77777777">
            <w:pPr>
              <w:rPr>
                <w:rFonts w:asciiTheme="minorHAnsi" w:hAnsiTheme="minorHAnsi" w:cstheme="minorHAnsi"/>
                <w:sz w:val="22"/>
                <w:szCs w:val="22"/>
              </w:rPr>
            </w:pPr>
          </w:p>
        </w:tc>
        <w:tc>
          <w:tcPr>
            <w:tcW w:w="1497" w:type="dxa"/>
          </w:tcPr>
          <w:p w:rsidR="003F0CA1" w:rsidRPr="003C685E" w:rsidP="00BC265C" w14:paraId="580BD9E1" w14:textId="77777777">
            <w:pPr>
              <w:rPr>
                <w:rFonts w:asciiTheme="minorHAnsi" w:hAnsiTheme="minorHAnsi" w:cstheme="minorHAnsi"/>
                <w:sz w:val="22"/>
                <w:szCs w:val="22"/>
              </w:rPr>
            </w:pPr>
          </w:p>
        </w:tc>
        <w:tc>
          <w:tcPr>
            <w:tcW w:w="0" w:type="auto"/>
          </w:tcPr>
          <w:p w:rsidR="003F0CA1" w:rsidRPr="003C685E" w:rsidP="00BC265C" w14:paraId="59B284D9" w14:textId="77777777">
            <w:pPr>
              <w:rPr>
                <w:rFonts w:asciiTheme="minorHAnsi" w:hAnsiTheme="minorHAnsi" w:cstheme="minorHAnsi"/>
                <w:sz w:val="22"/>
                <w:szCs w:val="22"/>
              </w:rPr>
            </w:pPr>
          </w:p>
        </w:tc>
        <w:tc>
          <w:tcPr>
            <w:tcW w:w="0" w:type="auto"/>
          </w:tcPr>
          <w:p w:rsidR="003F0CA1" w:rsidRPr="003C685E" w:rsidP="00BC265C" w14:paraId="6695E3CE" w14:textId="77777777">
            <w:pPr>
              <w:rPr>
                <w:rFonts w:asciiTheme="minorHAnsi" w:hAnsiTheme="minorHAnsi" w:cstheme="minorHAnsi"/>
                <w:sz w:val="22"/>
                <w:szCs w:val="22"/>
              </w:rPr>
            </w:pPr>
          </w:p>
        </w:tc>
        <w:tc>
          <w:tcPr>
            <w:tcW w:w="0" w:type="auto"/>
          </w:tcPr>
          <w:p w:rsidR="003F0CA1" w:rsidRPr="003C685E" w:rsidP="00BC265C" w14:paraId="309F5931" w14:textId="45E468D1">
            <w:pPr>
              <w:rPr>
                <w:rFonts w:asciiTheme="minorHAnsi" w:hAnsiTheme="minorHAnsi" w:cstheme="minorHAnsi"/>
                <w:sz w:val="22"/>
                <w:szCs w:val="22"/>
              </w:rPr>
            </w:pPr>
          </w:p>
        </w:tc>
      </w:tr>
      <w:tr w14:paraId="7B58AFAA" w14:textId="77777777" w:rsidTr="003C685E">
        <w:tblPrEx>
          <w:tblW w:w="0" w:type="auto"/>
          <w:tblCellMar>
            <w:left w:w="70" w:type="dxa"/>
            <w:right w:w="70" w:type="dxa"/>
          </w:tblCellMar>
          <w:tblLook w:val="0000"/>
        </w:tblPrEx>
        <w:trPr>
          <w:trHeight w:hRule="exact" w:val="3131"/>
        </w:trPr>
        <w:tc>
          <w:tcPr>
            <w:tcW w:w="1675" w:type="dxa"/>
          </w:tcPr>
          <w:p w:rsidR="00794F6B" w:rsidRPr="003C685E" w:rsidP="032DD97A" w14:paraId="2957A44A" w14:textId="47B835A5">
            <w:pPr>
              <w:rPr>
                <w:rFonts w:asciiTheme="minorHAnsi" w:hAnsiTheme="minorHAnsi" w:cstheme="minorHAnsi"/>
                <w:sz w:val="22"/>
                <w:szCs w:val="22"/>
              </w:rPr>
            </w:pPr>
            <w:r w:rsidRPr="003C685E">
              <w:rPr>
                <w:rFonts w:asciiTheme="minorHAnsi" w:hAnsiTheme="minorHAnsi" w:cstheme="minorHAnsi"/>
                <w:sz w:val="22"/>
                <w:szCs w:val="22"/>
              </w:rPr>
              <w:t>Dílčí cíl 1.1.10</w:t>
            </w:r>
          </w:p>
          <w:p w:rsidR="00794F6B" w:rsidRPr="003C685E" w:rsidP="00BC265C" w14:paraId="224665B4" w14:textId="4BA14EE9">
            <w:pPr>
              <w:rPr>
                <w:rFonts w:asciiTheme="minorHAnsi" w:hAnsiTheme="minorHAnsi" w:cstheme="minorHAnsi"/>
                <w:sz w:val="22"/>
                <w:szCs w:val="22"/>
              </w:rPr>
            </w:pPr>
            <w:r w:rsidRPr="003C685E">
              <w:rPr>
                <w:rFonts w:asciiTheme="minorHAnsi" w:hAnsiTheme="minorHAnsi" w:cstheme="minorHAnsi"/>
                <w:bCs/>
                <w:sz w:val="22"/>
                <w:szCs w:val="22"/>
              </w:rPr>
              <w:t>Modernizace technického a administrativního zázemí orgánů ochrany veřejného zdraví</w:t>
            </w:r>
          </w:p>
        </w:tc>
        <w:tc>
          <w:tcPr>
            <w:tcW w:w="1551" w:type="dxa"/>
            <w:gridSpan w:val="2"/>
          </w:tcPr>
          <w:p w:rsidR="00794F6B" w:rsidRPr="003C685E" w:rsidP="00BC265C" w14:paraId="01B8746D" w14:textId="77777777">
            <w:pPr>
              <w:rPr>
                <w:rFonts w:asciiTheme="minorHAnsi" w:hAnsiTheme="minorHAnsi" w:cstheme="minorHAnsi"/>
                <w:sz w:val="22"/>
                <w:szCs w:val="22"/>
              </w:rPr>
            </w:pPr>
            <w:r w:rsidRPr="003C685E">
              <w:rPr>
                <w:rFonts w:asciiTheme="minorHAnsi" w:hAnsiTheme="minorHAnsi" w:cstheme="minorHAnsi"/>
                <w:sz w:val="22"/>
                <w:szCs w:val="22"/>
              </w:rPr>
              <w:t>400 mil Kč</w:t>
            </w:r>
          </w:p>
        </w:tc>
        <w:tc>
          <w:tcPr>
            <w:tcW w:w="1497" w:type="dxa"/>
          </w:tcPr>
          <w:p w:rsidR="00794F6B" w:rsidRPr="003C685E" w:rsidP="00BC265C" w14:paraId="1C571865" w14:textId="77777777">
            <w:pPr>
              <w:spacing w:after="120"/>
              <w:rPr>
                <w:rFonts w:asciiTheme="minorHAnsi" w:hAnsiTheme="minorHAnsi" w:cstheme="minorHAnsi"/>
                <w:sz w:val="22"/>
                <w:szCs w:val="22"/>
              </w:rPr>
            </w:pPr>
          </w:p>
        </w:tc>
        <w:tc>
          <w:tcPr>
            <w:tcW w:w="0" w:type="auto"/>
          </w:tcPr>
          <w:p w:rsidR="00794F6B" w:rsidRPr="003C685E" w:rsidP="00BC265C" w14:paraId="544FA745" w14:textId="77777777">
            <w:pPr>
              <w:spacing w:after="120"/>
              <w:rPr>
                <w:rFonts w:asciiTheme="minorHAnsi" w:hAnsiTheme="minorHAnsi" w:cstheme="minorHAnsi"/>
                <w:sz w:val="22"/>
                <w:szCs w:val="22"/>
              </w:rPr>
            </w:pPr>
            <w:r w:rsidRPr="003C685E">
              <w:rPr>
                <w:rFonts w:asciiTheme="minorHAnsi" w:hAnsiTheme="minorHAnsi" w:cstheme="minorHAnsi"/>
                <w:sz w:val="22"/>
                <w:szCs w:val="22"/>
              </w:rPr>
              <w:t>Čerpáno 176 682 tis. Kč z OPZ.</w:t>
            </w:r>
          </w:p>
          <w:p w:rsidR="00794F6B" w:rsidRPr="003C685E" w:rsidP="00BC265C" w14:paraId="0ED0E4FA" w14:textId="77777777">
            <w:pPr>
              <w:spacing w:after="120"/>
              <w:rPr>
                <w:rFonts w:asciiTheme="minorHAnsi" w:hAnsiTheme="minorHAnsi" w:cstheme="minorHAnsi"/>
                <w:sz w:val="22"/>
                <w:szCs w:val="22"/>
              </w:rPr>
            </w:pPr>
            <w:r w:rsidRPr="003C685E">
              <w:rPr>
                <w:rFonts w:asciiTheme="minorHAnsi" w:hAnsiTheme="minorHAnsi" w:cstheme="minorHAnsi"/>
                <w:sz w:val="22"/>
                <w:szCs w:val="22"/>
              </w:rPr>
              <w:t>Předpoklad: 118 mil. Kč z projektu financováného z NPO (Komplexní informační zázemí scr. programů) a 200 mil. Kč z OPZ+</w:t>
            </w:r>
          </w:p>
          <w:p w:rsidR="00794F6B" w:rsidRPr="003C685E" w:rsidP="00BC265C" w14:paraId="7EECF54D" w14:textId="77777777">
            <w:pPr>
              <w:rPr>
                <w:rFonts w:asciiTheme="minorHAnsi" w:hAnsiTheme="minorHAnsi" w:cstheme="minorHAnsi"/>
                <w:sz w:val="22"/>
                <w:szCs w:val="22"/>
              </w:rPr>
            </w:pPr>
          </w:p>
        </w:tc>
        <w:tc>
          <w:tcPr>
            <w:tcW w:w="1986" w:type="dxa"/>
          </w:tcPr>
          <w:p w:rsidR="00794F6B" w:rsidRPr="003C685E" w:rsidP="00BC265C" w14:paraId="1FD5FA0E" w14:textId="77777777">
            <w:pPr>
              <w:rPr>
                <w:rFonts w:asciiTheme="minorHAnsi" w:hAnsiTheme="minorHAnsi" w:cstheme="minorHAnsi"/>
                <w:sz w:val="22"/>
                <w:szCs w:val="22"/>
              </w:rPr>
            </w:pPr>
            <w:r w:rsidRPr="003C685E">
              <w:rPr>
                <w:rFonts w:asciiTheme="minorHAnsi" w:hAnsiTheme="minorHAnsi" w:cstheme="minorHAnsi"/>
                <w:sz w:val="22"/>
                <w:szCs w:val="22"/>
              </w:rPr>
              <w:t>státní rozpočet, fondy EU, ostatní zdroje (krajské a obecní rozpočty)</w:t>
            </w:r>
          </w:p>
        </w:tc>
        <w:tc>
          <w:tcPr>
            <w:tcW w:w="779" w:type="dxa"/>
          </w:tcPr>
          <w:p w:rsidR="00794F6B" w:rsidRPr="003C685E" w:rsidP="00BC265C" w14:paraId="638B8ACC" w14:textId="18D433DA">
            <w:pPr>
              <w:rPr>
                <w:rFonts w:asciiTheme="minorHAnsi" w:hAnsiTheme="minorHAnsi" w:cstheme="minorHAnsi"/>
                <w:sz w:val="22"/>
                <w:szCs w:val="22"/>
              </w:rPr>
            </w:pPr>
          </w:p>
        </w:tc>
      </w:tr>
      <w:tr w14:paraId="1D3BD498" w14:textId="77777777" w:rsidTr="003C685E">
        <w:tblPrEx>
          <w:tblW w:w="0" w:type="auto"/>
          <w:tblCellMar>
            <w:left w:w="70" w:type="dxa"/>
            <w:right w:w="70" w:type="dxa"/>
          </w:tblCellMar>
          <w:tblLook w:val="0000"/>
        </w:tblPrEx>
        <w:trPr>
          <w:gridAfter w:val="3"/>
          <w:wAfter w:w="4339" w:type="dxa"/>
          <w:trHeight w:hRule="exact" w:val="701"/>
        </w:trPr>
        <w:tc>
          <w:tcPr>
            <w:tcW w:w="1675" w:type="dxa"/>
          </w:tcPr>
          <w:p w:rsidR="00253531" w:rsidRPr="003C685E" w:rsidP="00BC265C" w14:paraId="1457FAC1" w14:textId="77777777">
            <w:pPr>
              <w:rPr>
                <w:rFonts w:asciiTheme="minorHAnsi" w:hAnsiTheme="minorHAnsi" w:cstheme="minorHAnsi"/>
                <w:b/>
                <w:sz w:val="22"/>
                <w:szCs w:val="22"/>
              </w:rPr>
            </w:pPr>
            <w:r w:rsidRPr="003C685E">
              <w:rPr>
                <w:rFonts w:asciiTheme="minorHAnsi" w:hAnsiTheme="minorHAnsi" w:cstheme="minorHAnsi"/>
                <w:bCs/>
                <w:sz w:val="22"/>
                <w:szCs w:val="22"/>
              </w:rPr>
              <w:t>Celkem</w:t>
            </w:r>
          </w:p>
        </w:tc>
        <w:tc>
          <w:tcPr>
            <w:tcW w:w="3048" w:type="dxa"/>
            <w:gridSpan w:val="3"/>
          </w:tcPr>
          <w:p w:rsidR="00253531" w:rsidRPr="003C685E" w:rsidP="00BC265C" w14:paraId="0E3B8A78" w14:textId="5654B451">
            <w:pPr>
              <w:rPr>
                <w:rFonts w:asciiTheme="minorHAnsi" w:hAnsiTheme="minorHAnsi" w:cstheme="minorHAnsi"/>
                <w:bCs/>
                <w:sz w:val="22"/>
                <w:szCs w:val="22"/>
              </w:rPr>
            </w:pPr>
            <w:r w:rsidRPr="003C685E">
              <w:rPr>
                <w:rFonts w:asciiTheme="minorHAnsi" w:hAnsiTheme="minorHAnsi" w:cstheme="minorHAnsi"/>
                <w:bCs/>
                <w:sz w:val="22"/>
                <w:szCs w:val="22"/>
              </w:rPr>
              <w:t>1 634 mil. Kč</w:t>
            </w:r>
          </w:p>
        </w:tc>
      </w:tr>
    </w:tbl>
    <w:p w:rsidR="003C685E" w:rsidRPr="003C685E" w:rsidP="003C685E" w14:paraId="3F6AE885" w14:textId="0E94528E">
      <w:pPr>
        <w:rPr>
          <w:rFonts w:asciiTheme="minorHAnsi" w:hAnsiTheme="minorHAnsi" w:cstheme="minorBidi"/>
          <w:sz w:val="20"/>
          <w:szCs w:val="20"/>
        </w:rPr>
      </w:pPr>
      <w:r w:rsidRPr="003C685E">
        <w:rPr>
          <w:rFonts w:asciiTheme="minorHAnsi" w:hAnsiTheme="minorHAnsi" w:cstheme="minorBidi"/>
          <w:sz w:val="20"/>
          <w:szCs w:val="20"/>
        </w:rPr>
        <w:t>Tab</w:t>
      </w:r>
      <w:r>
        <w:rPr>
          <w:rFonts w:asciiTheme="minorHAnsi" w:hAnsiTheme="minorHAnsi" w:cstheme="minorBidi"/>
          <w:sz w:val="20"/>
          <w:szCs w:val="20"/>
        </w:rPr>
        <w:t>ulka</w:t>
      </w:r>
      <w:r w:rsidRPr="003C685E">
        <w:rPr>
          <w:rFonts w:asciiTheme="minorHAnsi" w:hAnsiTheme="minorHAnsi" w:cstheme="minorBidi"/>
          <w:sz w:val="20"/>
          <w:szCs w:val="20"/>
        </w:rPr>
        <w:t xml:space="preserve"> č. 3: Rozpočet dle dílčích cílů a plánované zdroje financování </w:t>
      </w:r>
    </w:p>
    <w:p w:rsidR="00256C14" w:rsidP="00121E7C" w14:paraId="571132B7" w14:textId="77777777">
      <w:pPr>
        <w:rPr>
          <w:rFonts w:asciiTheme="minorHAnsi" w:hAnsiTheme="minorHAnsi" w:cstheme="minorHAnsi"/>
        </w:rPr>
      </w:pPr>
    </w:p>
    <w:p w:rsidR="00256C14" w:rsidRPr="00DB4246" w:rsidP="00121E7C" w14:paraId="50018607" w14:textId="77777777">
      <w:pPr>
        <w:rPr>
          <w:rFonts w:asciiTheme="minorHAnsi" w:hAnsiTheme="minorHAnsi" w:cstheme="minorHAnsi"/>
        </w:rPr>
      </w:pPr>
    </w:p>
    <w:p w:rsidR="00121E7C" w:rsidP="002B1FFD" w14:paraId="07EC194D" w14:textId="77777777">
      <w:pPr>
        <w:rPr>
          <w:rFonts w:ascii="Arial" w:hAnsi="Arial" w:cs="Arial"/>
        </w:rPr>
      </w:pPr>
    </w:p>
    <w:p w:rsidR="006131D7" w14:paraId="225E862A" w14:textId="77777777">
      <w:pPr>
        <w:rPr>
          <w:rFonts w:ascii="Arial" w:hAnsi="Arial" w:cs="Arial"/>
          <w:sz w:val="20"/>
          <w:szCs w:val="20"/>
        </w:rPr>
        <w:sectPr w:rsidSect="0059493B">
          <w:pgSz w:w="11906" w:h="16838"/>
          <w:pgMar w:top="1417" w:right="1417" w:bottom="1417" w:left="1417" w:header="708" w:footer="708" w:gutter="0"/>
          <w:cols w:space="708"/>
          <w:titlePg/>
          <w:docGrid w:linePitch="360"/>
        </w:sectPr>
      </w:pPr>
    </w:p>
    <w:p w:rsidR="006131D7" w14:paraId="07E10445" w14:textId="097DB7F6">
      <w:pPr>
        <w:rPr>
          <w:rFonts w:ascii="Arial" w:hAnsi="Arial" w:cs="Arial"/>
          <w:sz w:val="20"/>
          <w:szCs w:val="20"/>
        </w:rPr>
      </w:pPr>
    </w:p>
    <w:p w:rsidR="00AA4FE7" w:rsidRPr="00C13797" w:rsidP="00C13797" w14:paraId="5E6D82BD" w14:textId="77777777">
      <w:pPr>
        <w:pStyle w:val="Heading1"/>
        <w:numPr>
          <w:ilvl w:val="0"/>
          <w:numId w:val="13"/>
        </w:numPr>
      </w:pPr>
      <w:bookmarkStart w:id="233" w:name="_Toc256000004"/>
      <w:r w:rsidRPr="00C13797">
        <w:t>Soubor indikátorů</w:t>
      </w:r>
      <w:bookmarkEnd w:id="233"/>
    </w:p>
    <w:p w:rsidR="00C13797" w:rsidP="00943F23" w14:paraId="2A3D64ED" w14:textId="77777777">
      <w:pPr>
        <w:rPr>
          <w:rFonts w:ascii="Arial" w:hAnsi="Arial" w:cs="Arial"/>
        </w:rPr>
      </w:pPr>
    </w:p>
    <w:p w:rsidR="0043578C" w:rsidRPr="00AF515C" w:rsidP="0043578C" w14:paraId="1055B0E4" w14:textId="5FE4D1D7">
      <w:pPr>
        <w:jc w:val="both"/>
        <w:rPr>
          <w:rFonts w:asciiTheme="minorHAnsi" w:hAnsiTheme="minorHAnsi" w:cs="Arial"/>
        </w:rPr>
      </w:pPr>
      <w:r w:rsidRPr="00AF515C">
        <w:rPr>
          <w:rFonts w:asciiTheme="minorHAnsi" w:hAnsiTheme="minorHAnsi" w:cs="Arial"/>
        </w:rPr>
        <w:t xml:space="preserve">Naplňování Strategického rámce Zdraví </w:t>
      </w:r>
      <w:r w:rsidRPr="00AF515C" w:rsidR="004E2470">
        <w:rPr>
          <w:rFonts w:asciiTheme="minorHAnsi" w:hAnsiTheme="minorHAnsi" w:cs="Arial"/>
        </w:rPr>
        <w:t>203</w:t>
      </w:r>
      <w:r w:rsidR="004E2470">
        <w:rPr>
          <w:rFonts w:asciiTheme="minorHAnsi" w:hAnsiTheme="minorHAnsi" w:cs="Arial"/>
        </w:rPr>
        <w:t>5</w:t>
      </w:r>
      <w:r w:rsidRPr="00AF515C" w:rsidR="004E2470">
        <w:rPr>
          <w:rFonts w:asciiTheme="minorHAnsi" w:hAnsiTheme="minorHAnsi" w:cs="Arial"/>
        </w:rPr>
        <w:t xml:space="preserve"> </w:t>
      </w:r>
      <w:r w:rsidR="004E2470">
        <w:rPr>
          <w:rFonts w:asciiTheme="minorHAnsi" w:hAnsiTheme="minorHAnsi" w:cs="Arial"/>
        </w:rPr>
        <w:t>je</w:t>
      </w:r>
      <w:r w:rsidRPr="00AF515C" w:rsidR="004E2470">
        <w:rPr>
          <w:rFonts w:asciiTheme="minorHAnsi" w:hAnsiTheme="minorHAnsi" w:cs="Arial"/>
        </w:rPr>
        <w:t xml:space="preserve"> </w:t>
      </w:r>
      <w:r w:rsidRPr="00AF515C">
        <w:rPr>
          <w:rFonts w:asciiTheme="minorHAnsi" w:hAnsiTheme="minorHAnsi" w:cs="Arial"/>
        </w:rPr>
        <w:t>sledováno prostřednictvím indikátorů, které představují účinný nástroj pro měření cílů, postupu či dosažených efektů jednotlivých úrovní implementace.</w:t>
      </w:r>
    </w:p>
    <w:p w:rsidR="0043578C" w:rsidRPr="00AF515C" w:rsidP="0043578C" w14:paraId="426FD7AC" w14:textId="77777777">
      <w:pPr>
        <w:jc w:val="both"/>
        <w:rPr>
          <w:rFonts w:asciiTheme="minorHAnsi" w:hAnsiTheme="minorHAnsi" w:cs="Arial"/>
        </w:rPr>
      </w:pPr>
    </w:p>
    <w:p w:rsidR="0043578C" w:rsidRPr="00AF515C" w:rsidP="0043578C" w14:paraId="57B1A7D7" w14:textId="68531DF6">
      <w:pPr>
        <w:jc w:val="both"/>
        <w:rPr>
          <w:rFonts w:asciiTheme="minorHAnsi" w:hAnsiTheme="minorHAnsi" w:cs="Arial"/>
        </w:rPr>
      </w:pPr>
      <w:r w:rsidRPr="00AF515C">
        <w:rPr>
          <w:rFonts w:asciiTheme="minorHAnsi" w:hAnsiTheme="minorHAnsi" w:cs="Arial"/>
        </w:rPr>
        <w:t xml:space="preserve">Na úrovni Strategického rámce Zdraví </w:t>
      </w:r>
      <w:r w:rsidRPr="00AF515C" w:rsidR="004E2470">
        <w:rPr>
          <w:rFonts w:asciiTheme="minorHAnsi" w:hAnsiTheme="minorHAnsi" w:cs="Arial"/>
        </w:rPr>
        <w:t>203</w:t>
      </w:r>
      <w:r w:rsidR="004E2470">
        <w:rPr>
          <w:rFonts w:asciiTheme="minorHAnsi" w:hAnsiTheme="minorHAnsi" w:cs="Arial"/>
        </w:rPr>
        <w:t>5</w:t>
      </w:r>
      <w:r w:rsidRPr="00AF515C" w:rsidR="004E2470">
        <w:rPr>
          <w:rFonts w:asciiTheme="minorHAnsi" w:hAnsiTheme="minorHAnsi" w:cs="Arial"/>
        </w:rPr>
        <w:t xml:space="preserve"> </w:t>
      </w:r>
      <w:r w:rsidRPr="00AF515C">
        <w:rPr>
          <w:rFonts w:asciiTheme="minorHAnsi" w:hAnsiTheme="minorHAnsi" w:cs="Arial"/>
        </w:rPr>
        <w:t xml:space="preserve">jsou stanoveny základní indikátory, u nichž je zřejmá návaznost na indikátory Strategického rámce ČR 2030. </w:t>
      </w:r>
    </w:p>
    <w:p w:rsidR="00151899" w:rsidRPr="00AF515C" w:rsidP="0043578C" w14:paraId="5580D273" w14:textId="77777777">
      <w:pPr>
        <w:jc w:val="both"/>
        <w:rPr>
          <w:rFonts w:asciiTheme="minorHAnsi" w:hAnsiTheme="minorHAnsi" w:cs="Arial"/>
        </w:rPr>
      </w:pPr>
    </w:p>
    <w:p w:rsidR="00121E7C" w:rsidRPr="00AF515C" w:rsidP="00C13797" w14:paraId="4A165C78" w14:textId="57B1660B">
      <w:pPr>
        <w:jc w:val="both"/>
        <w:rPr>
          <w:rFonts w:asciiTheme="minorHAnsi" w:hAnsiTheme="minorHAnsi" w:cs="Arial"/>
        </w:rPr>
      </w:pPr>
      <w:r w:rsidRPr="00AF515C">
        <w:rPr>
          <w:rFonts w:asciiTheme="minorHAnsi" w:hAnsiTheme="minorHAnsi" w:cs="Arial"/>
        </w:rPr>
        <w:t xml:space="preserve">Soubor indikátorů slouží ke sledování pokroku v plnění jednotlivých cílů. Zdraví </w:t>
      </w:r>
      <w:r w:rsidRPr="00AF515C" w:rsidR="004E2470">
        <w:rPr>
          <w:rFonts w:asciiTheme="minorHAnsi" w:hAnsiTheme="minorHAnsi" w:cs="Arial"/>
        </w:rPr>
        <w:t>203</w:t>
      </w:r>
      <w:r w:rsidR="004E2470">
        <w:rPr>
          <w:rFonts w:asciiTheme="minorHAnsi" w:hAnsiTheme="minorHAnsi" w:cs="Arial"/>
        </w:rPr>
        <w:t>5</w:t>
      </w:r>
      <w:r w:rsidRPr="00AF515C" w:rsidR="004E2470">
        <w:rPr>
          <w:rFonts w:asciiTheme="minorHAnsi" w:hAnsiTheme="minorHAnsi" w:cs="Arial"/>
        </w:rPr>
        <w:t xml:space="preserve"> </w:t>
      </w:r>
      <w:r w:rsidRPr="00AF515C">
        <w:rPr>
          <w:rFonts w:asciiTheme="minorHAnsi" w:hAnsiTheme="minorHAnsi" w:cs="Arial"/>
        </w:rPr>
        <w:t xml:space="preserve">obsahuje indikátorovou sadu, která měří dopady intervencí na nejvyšší úrovni. </w:t>
      </w:r>
      <w:r w:rsidRPr="00AF515C">
        <w:rPr>
          <w:rFonts w:asciiTheme="minorHAnsi" w:hAnsiTheme="minorHAnsi" w:cs="Arial"/>
        </w:rPr>
        <w:t xml:space="preserve">Tento IP má přispívat především k dosažení cílových hodnot následujících indikátorů: </w:t>
      </w:r>
    </w:p>
    <w:p w:rsidR="00121E7C" w:rsidRPr="00AF515C" w:rsidP="00C13797" w14:paraId="56E64780" w14:textId="77777777">
      <w:pPr>
        <w:jc w:val="both"/>
        <w:rPr>
          <w:rFonts w:asciiTheme="minorHAnsi" w:hAnsiTheme="minorHAnsi" w:cs="Arial"/>
        </w:rPr>
      </w:pPr>
    </w:p>
    <w:p w:rsidR="003325EC" w:rsidRPr="00AF515C" w:rsidP="00C13797" w14:paraId="7005612B" w14:textId="77777777">
      <w:pPr>
        <w:jc w:val="both"/>
        <w:rPr>
          <w:rFonts w:asciiTheme="minorHAnsi" w:hAnsiTheme="minorHAnsi" w:cs="Arial"/>
        </w:rPr>
      </w:pPr>
    </w:p>
    <w:tbl>
      <w:tblPr>
        <w:tblW w:w="14546" w:type="dxa"/>
        <w:tblCellMar>
          <w:top w:w="15" w:type="dxa"/>
          <w:left w:w="70" w:type="dxa"/>
          <w:bottom w:w="15" w:type="dxa"/>
          <w:right w:w="70" w:type="dxa"/>
        </w:tblCellMar>
        <w:tblLook w:val="04A0"/>
      </w:tblPr>
      <w:tblGrid>
        <w:gridCol w:w="1408"/>
        <w:gridCol w:w="1842"/>
        <w:gridCol w:w="2548"/>
        <w:gridCol w:w="971"/>
        <w:gridCol w:w="873"/>
        <w:gridCol w:w="952"/>
        <w:gridCol w:w="1177"/>
        <w:gridCol w:w="1305"/>
        <w:gridCol w:w="1305"/>
        <w:gridCol w:w="1305"/>
        <w:gridCol w:w="860"/>
      </w:tblGrid>
      <w:tr w14:paraId="34D81E34" w14:textId="77777777" w:rsidTr="00C407F5">
        <w:tblPrEx>
          <w:tblW w:w="14546" w:type="dxa"/>
          <w:tblCellMar>
            <w:top w:w="15" w:type="dxa"/>
            <w:left w:w="70" w:type="dxa"/>
            <w:bottom w:w="15" w:type="dxa"/>
            <w:right w:w="70" w:type="dxa"/>
          </w:tblCellMar>
          <w:tblLook w:val="04A0"/>
        </w:tblPrEx>
        <w:trPr>
          <w:trHeight w:val="855"/>
        </w:trPr>
        <w:tc>
          <w:tcPr>
            <w:tcW w:w="1408" w:type="dxa"/>
            <w:tcBorders>
              <w:top w:val="single" w:sz="8" w:space="0" w:color="auto"/>
              <w:left w:val="single" w:sz="8" w:space="0" w:color="auto"/>
              <w:bottom w:val="nil"/>
              <w:right w:val="single" w:sz="8" w:space="0" w:color="auto"/>
            </w:tcBorders>
            <w:shd w:val="clear" w:color="000000" w:fill="CAEDFB"/>
            <w:vAlign w:val="center"/>
            <w:hideMark/>
          </w:tcPr>
          <w:p w:rsidR="00C407F5" w:rsidRPr="00C407F5" w:rsidP="00C407F5" w14:paraId="44878148" w14:textId="77777777">
            <w:pPr>
              <w:jc w:val="center"/>
              <w:rPr>
                <w:rFonts w:ascii="Calibri" w:hAnsi="Calibri" w:cs="Calibri"/>
                <w:b/>
                <w:bCs/>
                <w:color w:val="000000"/>
                <w:sz w:val="22"/>
                <w:szCs w:val="22"/>
              </w:rPr>
            </w:pPr>
            <w:r w:rsidRPr="00C407F5">
              <w:rPr>
                <w:rFonts w:ascii="Calibri" w:hAnsi="Calibri" w:cs="Calibri"/>
                <w:b/>
                <w:bCs/>
                <w:color w:val="000000"/>
                <w:sz w:val="22"/>
                <w:szCs w:val="22"/>
              </w:rPr>
              <w:t>Indikátor</w:t>
            </w:r>
          </w:p>
        </w:tc>
        <w:tc>
          <w:tcPr>
            <w:tcW w:w="1842" w:type="dxa"/>
            <w:tcBorders>
              <w:top w:val="single" w:sz="8" w:space="0" w:color="auto"/>
              <w:left w:val="single" w:sz="8" w:space="0" w:color="auto"/>
              <w:bottom w:val="nil"/>
              <w:right w:val="single" w:sz="8" w:space="0" w:color="auto"/>
            </w:tcBorders>
            <w:shd w:val="clear" w:color="000000" w:fill="CAEDFB"/>
            <w:vAlign w:val="center"/>
            <w:hideMark/>
          </w:tcPr>
          <w:p w:rsidR="00C407F5" w:rsidRPr="00C407F5" w:rsidP="00C407F5" w14:paraId="1D778891" w14:textId="77777777">
            <w:pPr>
              <w:jc w:val="center"/>
              <w:rPr>
                <w:rFonts w:ascii="Calibri" w:hAnsi="Calibri" w:cs="Calibri"/>
                <w:b/>
                <w:bCs/>
                <w:color w:val="000000"/>
                <w:sz w:val="22"/>
                <w:szCs w:val="22"/>
              </w:rPr>
            </w:pPr>
            <w:r w:rsidRPr="00C407F5">
              <w:rPr>
                <w:rFonts w:ascii="Calibri" w:hAnsi="Calibri" w:cs="Calibri"/>
                <w:b/>
                <w:bCs/>
                <w:color w:val="000000"/>
                <w:sz w:val="22"/>
                <w:szCs w:val="22"/>
              </w:rPr>
              <w:t>Stručná definice</w:t>
            </w:r>
          </w:p>
        </w:tc>
        <w:tc>
          <w:tcPr>
            <w:tcW w:w="2548" w:type="dxa"/>
            <w:tcBorders>
              <w:top w:val="single" w:sz="8" w:space="0" w:color="auto"/>
              <w:left w:val="single" w:sz="8" w:space="0" w:color="auto"/>
              <w:bottom w:val="nil"/>
              <w:right w:val="single" w:sz="8" w:space="0" w:color="auto"/>
            </w:tcBorders>
            <w:shd w:val="clear" w:color="000000" w:fill="CAEDFB"/>
            <w:vAlign w:val="center"/>
            <w:hideMark/>
          </w:tcPr>
          <w:p w:rsidR="00C407F5" w:rsidRPr="00C407F5" w:rsidP="00C407F5" w14:paraId="0DBEDB40" w14:textId="77777777">
            <w:pPr>
              <w:jc w:val="center"/>
              <w:rPr>
                <w:rFonts w:ascii="Calibri" w:hAnsi="Calibri" w:cs="Calibri"/>
                <w:b/>
                <w:bCs/>
                <w:color w:val="000000"/>
                <w:sz w:val="22"/>
                <w:szCs w:val="22"/>
              </w:rPr>
            </w:pPr>
            <w:r w:rsidRPr="00C407F5">
              <w:rPr>
                <w:rFonts w:ascii="Calibri" w:hAnsi="Calibri" w:cs="Calibri"/>
                <w:b/>
                <w:bCs/>
                <w:color w:val="000000"/>
                <w:sz w:val="22"/>
                <w:szCs w:val="22"/>
              </w:rPr>
              <w:t>Význam indikátoru (proč byl indikátor zvolen)</w:t>
            </w:r>
          </w:p>
        </w:tc>
        <w:tc>
          <w:tcPr>
            <w:tcW w:w="971" w:type="dxa"/>
            <w:tcBorders>
              <w:top w:val="single" w:sz="8" w:space="0" w:color="auto"/>
              <w:left w:val="single" w:sz="8" w:space="0" w:color="auto"/>
              <w:bottom w:val="nil"/>
              <w:right w:val="single" w:sz="8" w:space="0" w:color="auto"/>
            </w:tcBorders>
            <w:shd w:val="clear" w:color="000000" w:fill="CAEDFB"/>
            <w:vAlign w:val="center"/>
            <w:hideMark/>
          </w:tcPr>
          <w:p w:rsidR="00C407F5" w:rsidRPr="00C407F5" w:rsidP="00C407F5" w14:paraId="6DEDDF0B" w14:textId="77777777">
            <w:pPr>
              <w:jc w:val="center"/>
              <w:rPr>
                <w:rFonts w:ascii="Calibri" w:hAnsi="Calibri" w:cs="Calibri"/>
                <w:b/>
                <w:bCs/>
                <w:color w:val="000000"/>
                <w:sz w:val="22"/>
                <w:szCs w:val="22"/>
              </w:rPr>
            </w:pPr>
            <w:r w:rsidRPr="00C407F5">
              <w:rPr>
                <w:rFonts w:ascii="Calibri" w:hAnsi="Calibri" w:cs="Calibri"/>
                <w:b/>
                <w:bCs/>
                <w:color w:val="000000"/>
                <w:sz w:val="22"/>
                <w:szCs w:val="22"/>
              </w:rPr>
              <w:t>Zdroj dat</w:t>
            </w:r>
          </w:p>
        </w:tc>
        <w:tc>
          <w:tcPr>
            <w:tcW w:w="873" w:type="dxa"/>
            <w:tcBorders>
              <w:top w:val="single" w:sz="8" w:space="0" w:color="auto"/>
              <w:left w:val="single" w:sz="8" w:space="0" w:color="auto"/>
              <w:bottom w:val="nil"/>
              <w:right w:val="single" w:sz="8" w:space="0" w:color="auto"/>
            </w:tcBorders>
            <w:shd w:val="clear" w:color="000000" w:fill="CAEDFB"/>
            <w:vAlign w:val="center"/>
            <w:hideMark/>
          </w:tcPr>
          <w:p w:rsidR="00C407F5" w:rsidRPr="00C407F5" w:rsidP="00C407F5" w14:paraId="59929D0F" w14:textId="77777777">
            <w:pPr>
              <w:jc w:val="center"/>
              <w:rPr>
                <w:rFonts w:ascii="Calibri" w:hAnsi="Calibri" w:cs="Calibri"/>
                <w:b/>
                <w:bCs/>
                <w:color w:val="000000"/>
                <w:sz w:val="22"/>
                <w:szCs w:val="22"/>
              </w:rPr>
            </w:pPr>
            <w:r w:rsidRPr="00C407F5">
              <w:rPr>
                <w:rFonts w:ascii="Calibri" w:hAnsi="Calibri" w:cs="Calibri"/>
                <w:b/>
                <w:bCs/>
                <w:color w:val="000000"/>
                <w:sz w:val="22"/>
                <w:szCs w:val="22"/>
              </w:rPr>
              <w:t>Gestor</w:t>
            </w:r>
          </w:p>
        </w:tc>
        <w:tc>
          <w:tcPr>
            <w:tcW w:w="952" w:type="dxa"/>
            <w:tcBorders>
              <w:top w:val="single" w:sz="8" w:space="0" w:color="auto"/>
              <w:left w:val="single" w:sz="8" w:space="0" w:color="auto"/>
              <w:bottom w:val="nil"/>
              <w:right w:val="single" w:sz="8" w:space="0" w:color="auto"/>
            </w:tcBorders>
            <w:shd w:val="clear" w:color="000000" w:fill="CAEDFB"/>
            <w:vAlign w:val="center"/>
            <w:hideMark/>
          </w:tcPr>
          <w:p w:rsidR="00C407F5" w:rsidRPr="00C407F5" w:rsidP="00C407F5" w14:paraId="68A03039" w14:textId="77777777">
            <w:pPr>
              <w:jc w:val="center"/>
              <w:rPr>
                <w:rFonts w:ascii="Calibri" w:hAnsi="Calibri" w:cs="Calibri"/>
                <w:b/>
                <w:bCs/>
                <w:color w:val="000000"/>
                <w:sz w:val="22"/>
                <w:szCs w:val="22"/>
              </w:rPr>
            </w:pPr>
            <w:r w:rsidRPr="00C407F5">
              <w:rPr>
                <w:rFonts w:ascii="Calibri" w:hAnsi="Calibri" w:cs="Calibri"/>
                <w:b/>
                <w:bCs/>
                <w:color w:val="000000"/>
                <w:sz w:val="22"/>
                <w:szCs w:val="22"/>
              </w:rPr>
              <w:t>jednotka</w:t>
            </w:r>
          </w:p>
        </w:tc>
        <w:tc>
          <w:tcPr>
            <w:tcW w:w="1177" w:type="dxa"/>
            <w:tcBorders>
              <w:top w:val="single" w:sz="8" w:space="0" w:color="auto"/>
              <w:left w:val="single" w:sz="8" w:space="0" w:color="auto"/>
              <w:bottom w:val="nil"/>
              <w:right w:val="single" w:sz="8" w:space="0" w:color="auto"/>
            </w:tcBorders>
            <w:shd w:val="clear" w:color="000000" w:fill="CAEDFB"/>
            <w:vAlign w:val="center"/>
            <w:hideMark/>
          </w:tcPr>
          <w:p w:rsidR="00C407F5" w:rsidRPr="00C407F5" w:rsidP="00C407F5" w14:paraId="6466EA80" w14:textId="77777777">
            <w:pPr>
              <w:jc w:val="center"/>
              <w:rPr>
                <w:rFonts w:ascii="Calibri" w:hAnsi="Calibri" w:cs="Calibri"/>
                <w:b/>
                <w:bCs/>
                <w:color w:val="000000"/>
                <w:sz w:val="22"/>
                <w:szCs w:val="22"/>
              </w:rPr>
            </w:pPr>
            <w:r w:rsidRPr="00C407F5">
              <w:rPr>
                <w:rFonts w:ascii="Calibri" w:hAnsi="Calibri" w:cs="Calibri"/>
                <w:b/>
                <w:bCs/>
                <w:color w:val="000000"/>
                <w:sz w:val="22"/>
                <w:szCs w:val="22"/>
              </w:rPr>
              <w:t>Frekvence sběru dat</w:t>
            </w:r>
          </w:p>
        </w:tc>
        <w:tc>
          <w:tcPr>
            <w:tcW w:w="1305" w:type="dxa"/>
            <w:tcBorders>
              <w:top w:val="single" w:sz="8" w:space="0" w:color="auto"/>
              <w:left w:val="single" w:sz="8" w:space="0" w:color="auto"/>
              <w:bottom w:val="nil"/>
              <w:right w:val="single" w:sz="8" w:space="0" w:color="auto"/>
            </w:tcBorders>
            <w:shd w:val="clear" w:color="000000" w:fill="CAEDFB"/>
            <w:vAlign w:val="center"/>
            <w:hideMark/>
          </w:tcPr>
          <w:p w:rsidR="00C407F5" w:rsidRPr="00C407F5" w:rsidP="00C407F5" w14:paraId="5B3F0AA3" w14:textId="77777777">
            <w:pPr>
              <w:jc w:val="center"/>
              <w:rPr>
                <w:rFonts w:ascii="Calibri" w:hAnsi="Calibri" w:cs="Calibri"/>
                <w:b/>
                <w:bCs/>
                <w:color w:val="000000"/>
                <w:sz w:val="22"/>
                <w:szCs w:val="22"/>
              </w:rPr>
            </w:pPr>
            <w:r w:rsidRPr="00C407F5">
              <w:rPr>
                <w:rFonts w:ascii="Calibri" w:hAnsi="Calibri" w:cs="Calibri"/>
                <w:b/>
                <w:bCs/>
                <w:color w:val="000000"/>
                <w:sz w:val="22"/>
                <w:szCs w:val="22"/>
              </w:rPr>
              <w:t>Hodnota k 31.12.2023</w:t>
            </w:r>
          </w:p>
        </w:tc>
        <w:tc>
          <w:tcPr>
            <w:tcW w:w="1305" w:type="dxa"/>
            <w:tcBorders>
              <w:top w:val="single" w:sz="8" w:space="0" w:color="auto"/>
              <w:left w:val="single" w:sz="8" w:space="0" w:color="auto"/>
              <w:bottom w:val="nil"/>
              <w:right w:val="single" w:sz="8" w:space="0" w:color="auto"/>
            </w:tcBorders>
            <w:shd w:val="clear" w:color="000000" w:fill="CAEDFB"/>
            <w:vAlign w:val="center"/>
            <w:hideMark/>
          </w:tcPr>
          <w:p w:rsidR="00C407F5" w:rsidRPr="00C407F5" w:rsidP="00C407F5" w14:paraId="1C87FCC3" w14:textId="77777777">
            <w:pPr>
              <w:jc w:val="center"/>
              <w:rPr>
                <w:rFonts w:ascii="Calibri" w:hAnsi="Calibri" w:cs="Calibri"/>
                <w:b/>
                <w:bCs/>
                <w:color w:val="000000"/>
                <w:sz w:val="22"/>
                <w:szCs w:val="22"/>
              </w:rPr>
            </w:pPr>
            <w:r w:rsidRPr="00C407F5">
              <w:rPr>
                <w:rFonts w:ascii="Calibri" w:hAnsi="Calibri" w:cs="Calibri"/>
                <w:b/>
                <w:bCs/>
                <w:color w:val="000000"/>
                <w:sz w:val="22"/>
                <w:szCs w:val="22"/>
              </w:rPr>
              <w:t>Hodnota k 31.12.2024</w:t>
            </w:r>
          </w:p>
        </w:tc>
        <w:tc>
          <w:tcPr>
            <w:tcW w:w="1305" w:type="dxa"/>
            <w:tcBorders>
              <w:top w:val="single" w:sz="8" w:space="0" w:color="auto"/>
              <w:left w:val="single" w:sz="8" w:space="0" w:color="auto"/>
              <w:bottom w:val="nil"/>
              <w:right w:val="single" w:sz="8" w:space="0" w:color="auto"/>
            </w:tcBorders>
            <w:shd w:val="clear" w:color="000000" w:fill="CAEDFB"/>
            <w:vAlign w:val="center"/>
            <w:hideMark/>
          </w:tcPr>
          <w:p w:rsidR="00C407F5" w:rsidRPr="00C407F5" w:rsidP="00C407F5" w14:paraId="27F88DBF" w14:textId="77777777">
            <w:pPr>
              <w:jc w:val="center"/>
              <w:rPr>
                <w:rFonts w:ascii="Calibri" w:hAnsi="Calibri" w:cs="Calibri"/>
                <w:b/>
                <w:bCs/>
                <w:color w:val="000000"/>
                <w:sz w:val="22"/>
                <w:szCs w:val="22"/>
              </w:rPr>
            </w:pPr>
            <w:r w:rsidRPr="00C407F5">
              <w:rPr>
                <w:rFonts w:ascii="Calibri" w:hAnsi="Calibri" w:cs="Calibri"/>
                <w:b/>
                <w:bCs/>
                <w:color w:val="000000"/>
                <w:sz w:val="22"/>
                <w:szCs w:val="22"/>
              </w:rPr>
              <w:t>Hodnota k 31.12.2025</w:t>
            </w:r>
          </w:p>
        </w:tc>
        <w:tc>
          <w:tcPr>
            <w:tcW w:w="860" w:type="dxa"/>
            <w:tcBorders>
              <w:top w:val="single" w:sz="8" w:space="0" w:color="auto"/>
              <w:left w:val="nil"/>
              <w:bottom w:val="nil"/>
              <w:right w:val="single" w:sz="8" w:space="0" w:color="auto"/>
            </w:tcBorders>
            <w:shd w:val="clear" w:color="000000" w:fill="CAEDFB"/>
            <w:vAlign w:val="center"/>
            <w:hideMark/>
          </w:tcPr>
          <w:p w:rsidR="00C407F5" w:rsidRPr="00C407F5" w:rsidP="00C407F5" w14:paraId="0562A81D" w14:textId="77777777">
            <w:pPr>
              <w:jc w:val="center"/>
              <w:rPr>
                <w:rFonts w:ascii="Calibri" w:hAnsi="Calibri" w:cs="Calibri"/>
                <w:b/>
                <w:bCs/>
                <w:color w:val="000000"/>
                <w:sz w:val="22"/>
                <w:szCs w:val="22"/>
              </w:rPr>
            </w:pPr>
            <w:r w:rsidRPr="00C407F5">
              <w:rPr>
                <w:rFonts w:ascii="Calibri" w:hAnsi="Calibri" w:cs="Calibri"/>
                <w:b/>
                <w:bCs/>
                <w:color w:val="000000"/>
                <w:sz w:val="22"/>
                <w:szCs w:val="22"/>
              </w:rPr>
              <w:t>Cílový stav</w:t>
            </w:r>
          </w:p>
        </w:tc>
      </w:tr>
      <w:tr w14:paraId="17E6E993" w14:textId="77777777" w:rsidTr="00C407F5">
        <w:tblPrEx>
          <w:tblW w:w="14546" w:type="dxa"/>
          <w:tblCellMar>
            <w:top w:w="15" w:type="dxa"/>
            <w:left w:w="70" w:type="dxa"/>
            <w:bottom w:w="15" w:type="dxa"/>
            <w:right w:w="70" w:type="dxa"/>
          </w:tblCellMar>
          <w:tblLook w:val="04A0"/>
        </w:tblPrEx>
        <w:trPr>
          <w:trHeight w:val="285"/>
        </w:trPr>
        <w:tc>
          <w:tcPr>
            <w:tcW w:w="1408" w:type="dxa"/>
            <w:tcBorders>
              <w:top w:val="nil"/>
              <w:left w:val="single" w:sz="8" w:space="0" w:color="auto"/>
              <w:bottom w:val="single" w:sz="8" w:space="0" w:color="auto"/>
              <w:right w:val="single" w:sz="8" w:space="0" w:color="auto"/>
            </w:tcBorders>
            <w:shd w:val="clear" w:color="000000" w:fill="CAEDFB"/>
            <w:vAlign w:val="center"/>
            <w:hideMark/>
          </w:tcPr>
          <w:p w:rsidR="00C407F5" w:rsidRPr="00C407F5" w:rsidP="00C407F5" w14:paraId="620B772C" w14:textId="77777777">
            <w:pPr>
              <w:jc w:val="center"/>
              <w:rPr>
                <w:rFonts w:ascii="Calibri" w:hAnsi="Calibri" w:cs="Calibri"/>
                <w:b/>
                <w:bCs/>
                <w:color w:val="000000"/>
                <w:sz w:val="22"/>
                <w:szCs w:val="22"/>
              </w:rPr>
            </w:pPr>
          </w:p>
        </w:tc>
        <w:tc>
          <w:tcPr>
            <w:tcW w:w="1842" w:type="dxa"/>
            <w:tcBorders>
              <w:top w:val="nil"/>
              <w:left w:val="single" w:sz="8" w:space="0" w:color="auto"/>
              <w:bottom w:val="single" w:sz="8" w:space="0" w:color="auto"/>
              <w:right w:val="single" w:sz="8" w:space="0" w:color="auto"/>
            </w:tcBorders>
            <w:shd w:val="clear" w:color="000000" w:fill="CAEDFB"/>
            <w:vAlign w:val="center"/>
            <w:hideMark/>
          </w:tcPr>
          <w:p w:rsidR="00C407F5" w:rsidRPr="00C407F5" w:rsidP="00C407F5" w14:paraId="6CE7BB5B" w14:textId="77777777">
            <w:pPr>
              <w:jc w:val="center"/>
              <w:rPr>
                <w:sz w:val="20"/>
                <w:szCs w:val="20"/>
              </w:rPr>
            </w:pPr>
          </w:p>
        </w:tc>
        <w:tc>
          <w:tcPr>
            <w:tcW w:w="2548" w:type="dxa"/>
            <w:tcBorders>
              <w:top w:val="nil"/>
              <w:left w:val="single" w:sz="8" w:space="0" w:color="auto"/>
              <w:bottom w:val="single" w:sz="8" w:space="0" w:color="auto"/>
              <w:right w:val="single" w:sz="8" w:space="0" w:color="auto"/>
            </w:tcBorders>
            <w:shd w:val="clear" w:color="000000" w:fill="CAEDFB"/>
            <w:vAlign w:val="center"/>
            <w:hideMark/>
          </w:tcPr>
          <w:p w:rsidR="00C407F5" w:rsidRPr="00C407F5" w:rsidP="00C407F5" w14:paraId="110B933D" w14:textId="77777777">
            <w:pPr>
              <w:jc w:val="center"/>
              <w:rPr>
                <w:sz w:val="20"/>
                <w:szCs w:val="20"/>
              </w:rPr>
            </w:pPr>
          </w:p>
        </w:tc>
        <w:tc>
          <w:tcPr>
            <w:tcW w:w="971" w:type="dxa"/>
            <w:tcBorders>
              <w:top w:val="nil"/>
              <w:left w:val="single" w:sz="8" w:space="0" w:color="auto"/>
              <w:bottom w:val="single" w:sz="8" w:space="0" w:color="auto"/>
              <w:right w:val="single" w:sz="8" w:space="0" w:color="auto"/>
            </w:tcBorders>
            <w:shd w:val="clear" w:color="000000" w:fill="CAEDFB"/>
            <w:vAlign w:val="center"/>
            <w:hideMark/>
          </w:tcPr>
          <w:p w:rsidR="00C407F5" w:rsidRPr="00C407F5" w:rsidP="00C407F5" w14:paraId="041C4456" w14:textId="77777777">
            <w:pPr>
              <w:jc w:val="center"/>
              <w:rPr>
                <w:sz w:val="20"/>
                <w:szCs w:val="20"/>
              </w:rPr>
            </w:pPr>
          </w:p>
        </w:tc>
        <w:tc>
          <w:tcPr>
            <w:tcW w:w="873" w:type="dxa"/>
            <w:tcBorders>
              <w:top w:val="nil"/>
              <w:left w:val="single" w:sz="8" w:space="0" w:color="auto"/>
              <w:bottom w:val="single" w:sz="8" w:space="0" w:color="auto"/>
              <w:right w:val="single" w:sz="8" w:space="0" w:color="auto"/>
            </w:tcBorders>
            <w:shd w:val="clear" w:color="000000" w:fill="CAEDFB"/>
            <w:vAlign w:val="center"/>
            <w:hideMark/>
          </w:tcPr>
          <w:p w:rsidR="00C407F5" w:rsidRPr="00C407F5" w:rsidP="00C407F5" w14:paraId="4B763B0F" w14:textId="77777777">
            <w:pPr>
              <w:jc w:val="center"/>
              <w:rPr>
                <w:sz w:val="20"/>
                <w:szCs w:val="20"/>
              </w:rPr>
            </w:pPr>
          </w:p>
        </w:tc>
        <w:tc>
          <w:tcPr>
            <w:tcW w:w="952" w:type="dxa"/>
            <w:tcBorders>
              <w:top w:val="nil"/>
              <w:left w:val="single" w:sz="8" w:space="0" w:color="auto"/>
              <w:bottom w:val="single" w:sz="8" w:space="0" w:color="auto"/>
              <w:right w:val="single" w:sz="8" w:space="0" w:color="auto"/>
            </w:tcBorders>
            <w:shd w:val="clear" w:color="000000" w:fill="CAEDFB"/>
            <w:vAlign w:val="center"/>
            <w:hideMark/>
          </w:tcPr>
          <w:p w:rsidR="00C407F5" w:rsidRPr="00C407F5" w:rsidP="00C407F5" w14:paraId="11C4818C" w14:textId="77777777">
            <w:pPr>
              <w:jc w:val="center"/>
              <w:rPr>
                <w:sz w:val="20"/>
                <w:szCs w:val="20"/>
              </w:rPr>
            </w:pPr>
          </w:p>
        </w:tc>
        <w:tc>
          <w:tcPr>
            <w:tcW w:w="1177" w:type="dxa"/>
            <w:tcBorders>
              <w:top w:val="nil"/>
              <w:left w:val="single" w:sz="8" w:space="0" w:color="auto"/>
              <w:bottom w:val="single" w:sz="8" w:space="0" w:color="auto"/>
              <w:right w:val="single" w:sz="8" w:space="0" w:color="auto"/>
            </w:tcBorders>
            <w:shd w:val="clear" w:color="000000" w:fill="CAEDFB"/>
            <w:vAlign w:val="center"/>
            <w:hideMark/>
          </w:tcPr>
          <w:p w:rsidR="00C407F5" w:rsidRPr="00C407F5" w:rsidP="00C407F5" w14:paraId="3AAA9C32" w14:textId="77777777">
            <w:pPr>
              <w:jc w:val="center"/>
              <w:rPr>
                <w:sz w:val="20"/>
                <w:szCs w:val="20"/>
              </w:rPr>
            </w:pPr>
          </w:p>
        </w:tc>
        <w:tc>
          <w:tcPr>
            <w:tcW w:w="1305" w:type="dxa"/>
            <w:tcBorders>
              <w:top w:val="nil"/>
              <w:left w:val="single" w:sz="8" w:space="0" w:color="auto"/>
              <w:bottom w:val="single" w:sz="8" w:space="0" w:color="auto"/>
              <w:right w:val="single" w:sz="8" w:space="0" w:color="auto"/>
            </w:tcBorders>
            <w:shd w:val="clear" w:color="000000" w:fill="CAEDFB"/>
            <w:vAlign w:val="center"/>
            <w:hideMark/>
          </w:tcPr>
          <w:p w:rsidR="00C407F5" w:rsidRPr="00C407F5" w:rsidP="00C407F5" w14:paraId="3E36F6D1" w14:textId="77777777">
            <w:pPr>
              <w:jc w:val="center"/>
              <w:rPr>
                <w:sz w:val="20"/>
                <w:szCs w:val="20"/>
              </w:rPr>
            </w:pPr>
          </w:p>
        </w:tc>
        <w:tc>
          <w:tcPr>
            <w:tcW w:w="1305" w:type="dxa"/>
            <w:tcBorders>
              <w:top w:val="nil"/>
              <w:left w:val="single" w:sz="8" w:space="0" w:color="auto"/>
              <w:bottom w:val="single" w:sz="8" w:space="0" w:color="auto"/>
              <w:right w:val="single" w:sz="8" w:space="0" w:color="auto"/>
            </w:tcBorders>
            <w:shd w:val="clear" w:color="000000" w:fill="CAEDFB"/>
            <w:vAlign w:val="center"/>
            <w:hideMark/>
          </w:tcPr>
          <w:p w:rsidR="00C407F5" w:rsidRPr="00C407F5" w:rsidP="00C407F5" w14:paraId="5DA782CC" w14:textId="77777777">
            <w:pPr>
              <w:jc w:val="center"/>
              <w:rPr>
                <w:sz w:val="20"/>
                <w:szCs w:val="20"/>
              </w:rPr>
            </w:pPr>
          </w:p>
        </w:tc>
        <w:tc>
          <w:tcPr>
            <w:tcW w:w="1305" w:type="dxa"/>
            <w:tcBorders>
              <w:top w:val="nil"/>
              <w:left w:val="single" w:sz="8" w:space="0" w:color="auto"/>
              <w:bottom w:val="single" w:sz="8" w:space="0" w:color="auto"/>
              <w:right w:val="single" w:sz="8" w:space="0" w:color="auto"/>
            </w:tcBorders>
            <w:shd w:val="clear" w:color="000000" w:fill="CAEDFB"/>
            <w:vAlign w:val="center"/>
            <w:hideMark/>
          </w:tcPr>
          <w:p w:rsidR="00C407F5" w:rsidRPr="00C407F5" w:rsidP="00C407F5" w14:paraId="7E51A1E6" w14:textId="77777777">
            <w:pPr>
              <w:jc w:val="center"/>
              <w:rPr>
                <w:sz w:val="20"/>
                <w:szCs w:val="20"/>
              </w:rPr>
            </w:pPr>
          </w:p>
        </w:tc>
        <w:tc>
          <w:tcPr>
            <w:tcW w:w="860" w:type="dxa"/>
            <w:tcBorders>
              <w:top w:val="nil"/>
              <w:left w:val="nil"/>
              <w:bottom w:val="single" w:sz="8" w:space="0" w:color="auto"/>
              <w:right w:val="single" w:sz="8" w:space="0" w:color="auto"/>
            </w:tcBorders>
            <w:shd w:val="clear" w:color="000000" w:fill="CAEDFB"/>
            <w:vAlign w:val="center"/>
            <w:hideMark/>
          </w:tcPr>
          <w:p w:rsidR="00C407F5" w:rsidRPr="00C407F5" w:rsidP="00C407F5" w14:paraId="1CBCF3EF" w14:textId="77777777">
            <w:pPr>
              <w:jc w:val="center"/>
              <w:rPr>
                <w:rFonts w:ascii="Calibri" w:hAnsi="Calibri" w:cs="Calibri"/>
                <w:b/>
                <w:bCs/>
                <w:color w:val="000000"/>
                <w:sz w:val="22"/>
                <w:szCs w:val="22"/>
              </w:rPr>
            </w:pPr>
            <w:r w:rsidRPr="00C407F5">
              <w:rPr>
                <w:rFonts w:ascii="Calibri" w:hAnsi="Calibri" w:cs="Calibri"/>
                <w:b/>
                <w:bCs/>
                <w:color w:val="000000"/>
                <w:sz w:val="22"/>
                <w:szCs w:val="22"/>
              </w:rPr>
              <w:t>-2035</w:t>
            </w:r>
          </w:p>
        </w:tc>
      </w:tr>
      <w:tr w14:paraId="73A9E735" w14:textId="77777777" w:rsidTr="00C407F5">
        <w:tblPrEx>
          <w:tblW w:w="14546" w:type="dxa"/>
          <w:tblCellMar>
            <w:top w:w="15" w:type="dxa"/>
            <w:left w:w="70" w:type="dxa"/>
            <w:bottom w:w="15" w:type="dxa"/>
            <w:right w:w="70" w:type="dxa"/>
          </w:tblCellMar>
          <w:tblLook w:val="04A0"/>
        </w:tblPrEx>
        <w:trPr>
          <w:trHeight w:val="1710"/>
        </w:trPr>
        <w:tc>
          <w:tcPr>
            <w:tcW w:w="1408" w:type="dxa"/>
            <w:tcBorders>
              <w:top w:val="single" w:sz="8" w:space="0" w:color="auto"/>
              <w:left w:val="single" w:sz="8" w:space="0" w:color="auto"/>
              <w:bottom w:val="nil"/>
              <w:right w:val="single" w:sz="8" w:space="0" w:color="auto"/>
            </w:tcBorders>
            <w:shd w:val="clear" w:color="000000" w:fill="FFFFFF"/>
            <w:vAlign w:val="center"/>
            <w:hideMark/>
          </w:tcPr>
          <w:p w:rsidR="00C407F5" w:rsidRPr="00C407F5" w:rsidP="00C407F5" w14:paraId="109B6666" w14:textId="77777777">
            <w:pPr>
              <w:jc w:val="center"/>
              <w:rPr>
                <w:rFonts w:ascii="Calibri" w:hAnsi="Calibri" w:cs="Calibri"/>
                <w:color w:val="000000"/>
                <w:sz w:val="22"/>
                <w:szCs w:val="22"/>
              </w:rPr>
            </w:pPr>
            <w:r w:rsidRPr="00C407F5">
              <w:rPr>
                <w:rFonts w:ascii="Calibri" w:hAnsi="Calibri" w:cs="Calibri"/>
                <w:color w:val="000000"/>
                <w:sz w:val="22"/>
                <w:szCs w:val="22"/>
              </w:rPr>
              <w:t>Veřejné výdaje na prevenci</w:t>
            </w:r>
          </w:p>
        </w:tc>
        <w:tc>
          <w:tcPr>
            <w:tcW w:w="1842" w:type="dxa"/>
            <w:tcBorders>
              <w:top w:val="single" w:sz="8" w:space="0" w:color="auto"/>
              <w:left w:val="single" w:sz="8" w:space="0" w:color="auto"/>
              <w:bottom w:val="nil"/>
              <w:right w:val="single" w:sz="8" w:space="0" w:color="auto"/>
            </w:tcBorders>
            <w:shd w:val="clear" w:color="000000" w:fill="FFFFFF"/>
            <w:vAlign w:val="center"/>
            <w:hideMark/>
          </w:tcPr>
          <w:p w:rsidR="00C407F5" w:rsidRPr="00C407F5" w:rsidP="00C407F5" w14:paraId="34B42129" w14:textId="77777777">
            <w:pPr>
              <w:jc w:val="center"/>
              <w:rPr>
                <w:rFonts w:ascii="Calibri" w:hAnsi="Calibri" w:cs="Calibri"/>
                <w:color w:val="000000"/>
                <w:sz w:val="22"/>
                <w:szCs w:val="22"/>
              </w:rPr>
            </w:pPr>
            <w:r w:rsidRPr="00C407F5">
              <w:rPr>
                <w:rFonts w:ascii="Calibri" w:hAnsi="Calibri" w:cs="Calibri"/>
                <w:color w:val="000000"/>
                <w:sz w:val="22"/>
                <w:szCs w:val="22"/>
              </w:rPr>
              <w:t>Podíl veřejných výdajů na prevenci na celkových veřejných výdajích na zdraví</w:t>
            </w:r>
          </w:p>
        </w:tc>
        <w:tc>
          <w:tcPr>
            <w:tcW w:w="2548" w:type="dxa"/>
            <w:tcBorders>
              <w:top w:val="single" w:sz="8" w:space="0" w:color="auto"/>
              <w:left w:val="single" w:sz="8" w:space="0" w:color="auto"/>
              <w:bottom w:val="nil"/>
              <w:right w:val="single" w:sz="8" w:space="0" w:color="auto"/>
            </w:tcBorders>
            <w:shd w:val="clear" w:color="000000" w:fill="FFFFFF"/>
            <w:vAlign w:val="center"/>
            <w:hideMark/>
          </w:tcPr>
          <w:p w:rsidR="00C407F5" w:rsidRPr="00C407F5" w:rsidP="00C407F5" w14:paraId="7D68EE05" w14:textId="77777777">
            <w:pPr>
              <w:jc w:val="center"/>
              <w:rPr>
                <w:rFonts w:ascii="Calibri" w:hAnsi="Calibri" w:cs="Calibri"/>
                <w:color w:val="000000"/>
                <w:sz w:val="22"/>
                <w:szCs w:val="22"/>
              </w:rPr>
            </w:pPr>
            <w:r w:rsidRPr="00C407F5">
              <w:rPr>
                <w:rFonts w:ascii="Calibri" w:hAnsi="Calibri" w:cs="Calibri"/>
                <w:color w:val="000000"/>
                <w:sz w:val="22"/>
                <w:szCs w:val="22"/>
              </w:rPr>
              <w:t>Indikátor odráží míru prioritizace preventivní péče v rámci veřejného financování zdravotnictví, což je klíčové pro dlouhodobé zlepšení zdravotního stavu populace a udržitelnost systému.</w:t>
            </w:r>
          </w:p>
        </w:tc>
        <w:tc>
          <w:tcPr>
            <w:tcW w:w="971" w:type="dxa"/>
            <w:tcBorders>
              <w:top w:val="single" w:sz="8" w:space="0" w:color="auto"/>
              <w:left w:val="nil"/>
              <w:bottom w:val="nil"/>
              <w:right w:val="single" w:sz="8" w:space="0" w:color="auto"/>
            </w:tcBorders>
            <w:shd w:val="clear" w:color="000000" w:fill="FFFFFF"/>
            <w:vAlign w:val="center"/>
            <w:hideMark/>
          </w:tcPr>
          <w:p w:rsidR="00C407F5" w:rsidRPr="00C407F5" w:rsidP="00C407F5" w14:paraId="3D8024A3" w14:textId="77777777">
            <w:pPr>
              <w:jc w:val="center"/>
              <w:rPr>
                <w:rFonts w:ascii="Calibri" w:hAnsi="Calibri" w:cs="Calibri"/>
                <w:color w:val="000000"/>
                <w:sz w:val="22"/>
                <w:szCs w:val="22"/>
              </w:rPr>
            </w:pPr>
            <w:r w:rsidRPr="00C407F5">
              <w:rPr>
                <w:rFonts w:ascii="Calibri" w:hAnsi="Calibri" w:cs="Calibri"/>
                <w:color w:val="000000"/>
                <w:sz w:val="22"/>
                <w:szCs w:val="22"/>
              </w:rPr>
              <w:t>ČSÚ, ÚZIS</w:t>
            </w:r>
          </w:p>
        </w:tc>
        <w:tc>
          <w:tcPr>
            <w:tcW w:w="873" w:type="dxa"/>
            <w:tcBorders>
              <w:top w:val="single" w:sz="8" w:space="0" w:color="auto"/>
              <w:left w:val="single" w:sz="8" w:space="0" w:color="auto"/>
              <w:bottom w:val="nil"/>
              <w:right w:val="single" w:sz="8" w:space="0" w:color="auto"/>
            </w:tcBorders>
            <w:shd w:val="clear" w:color="000000" w:fill="FFFFFF"/>
            <w:vAlign w:val="center"/>
            <w:hideMark/>
          </w:tcPr>
          <w:p w:rsidR="00C407F5" w:rsidRPr="00C407F5" w:rsidP="00C407F5" w14:paraId="780A4D90" w14:textId="77777777">
            <w:pPr>
              <w:jc w:val="center"/>
              <w:rPr>
                <w:rFonts w:ascii="Calibri" w:hAnsi="Calibri" w:cs="Calibri"/>
                <w:color w:val="000000"/>
                <w:sz w:val="22"/>
                <w:szCs w:val="22"/>
              </w:rPr>
            </w:pPr>
            <w:r w:rsidRPr="00C407F5">
              <w:rPr>
                <w:rFonts w:ascii="Calibri" w:hAnsi="Calibri" w:cs="Calibri"/>
                <w:color w:val="000000"/>
                <w:sz w:val="22"/>
                <w:szCs w:val="22"/>
              </w:rPr>
              <w:t>ÚZIS, MZD-HH/OVZ</w:t>
            </w:r>
          </w:p>
        </w:tc>
        <w:tc>
          <w:tcPr>
            <w:tcW w:w="952" w:type="dxa"/>
            <w:tcBorders>
              <w:top w:val="single" w:sz="8" w:space="0" w:color="auto"/>
              <w:left w:val="single" w:sz="8" w:space="0" w:color="auto"/>
              <w:bottom w:val="nil"/>
              <w:right w:val="single" w:sz="8" w:space="0" w:color="auto"/>
            </w:tcBorders>
            <w:shd w:val="clear" w:color="000000" w:fill="FFFFFF"/>
            <w:vAlign w:val="center"/>
            <w:hideMark/>
          </w:tcPr>
          <w:p w:rsidR="00C407F5" w:rsidRPr="00C407F5" w:rsidP="00C407F5" w14:paraId="3E4E9109" w14:textId="77777777">
            <w:pPr>
              <w:jc w:val="center"/>
              <w:rPr>
                <w:rFonts w:ascii="Calibri" w:hAnsi="Calibri" w:cs="Calibri"/>
                <w:color w:val="000000"/>
                <w:sz w:val="22"/>
                <w:szCs w:val="22"/>
              </w:rPr>
            </w:pPr>
            <w:r w:rsidRPr="00C407F5">
              <w:rPr>
                <w:rFonts w:ascii="Calibri" w:hAnsi="Calibri" w:cs="Calibri"/>
                <w:color w:val="000000"/>
                <w:sz w:val="22"/>
                <w:szCs w:val="22"/>
              </w:rPr>
              <w:t>%</w:t>
            </w:r>
          </w:p>
        </w:tc>
        <w:tc>
          <w:tcPr>
            <w:tcW w:w="1177" w:type="dxa"/>
            <w:tcBorders>
              <w:top w:val="single" w:sz="8" w:space="0" w:color="auto"/>
              <w:left w:val="single" w:sz="8" w:space="0" w:color="auto"/>
              <w:bottom w:val="nil"/>
              <w:right w:val="single" w:sz="8" w:space="0" w:color="auto"/>
            </w:tcBorders>
            <w:shd w:val="clear" w:color="000000" w:fill="FFFFFF"/>
            <w:vAlign w:val="center"/>
            <w:hideMark/>
          </w:tcPr>
          <w:p w:rsidR="00C407F5" w:rsidRPr="00C407F5" w:rsidP="00C407F5" w14:paraId="671EECB2" w14:textId="77777777">
            <w:pPr>
              <w:jc w:val="center"/>
              <w:rPr>
                <w:rFonts w:ascii="Calibri" w:hAnsi="Calibri" w:cs="Calibri"/>
                <w:color w:val="000000"/>
                <w:sz w:val="22"/>
                <w:szCs w:val="22"/>
              </w:rPr>
            </w:pPr>
            <w:r w:rsidRPr="00C407F5">
              <w:rPr>
                <w:rFonts w:ascii="Calibri" w:hAnsi="Calibri" w:cs="Calibri"/>
                <w:color w:val="000000"/>
                <w:sz w:val="22"/>
                <w:szCs w:val="22"/>
              </w:rPr>
              <w:t>1x ročně</w:t>
            </w:r>
          </w:p>
        </w:tc>
        <w:tc>
          <w:tcPr>
            <w:tcW w:w="1305" w:type="dxa"/>
            <w:tcBorders>
              <w:top w:val="single" w:sz="8" w:space="0" w:color="auto"/>
              <w:left w:val="single" w:sz="8" w:space="0" w:color="auto"/>
              <w:bottom w:val="nil"/>
              <w:right w:val="single" w:sz="8" w:space="0" w:color="auto"/>
            </w:tcBorders>
            <w:shd w:val="clear" w:color="000000" w:fill="E8E8E8"/>
            <w:vAlign w:val="center"/>
            <w:hideMark/>
          </w:tcPr>
          <w:p w:rsidR="00C407F5" w:rsidRPr="00C407F5" w:rsidP="00C407F5" w14:paraId="286B4E1E" w14:textId="77777777">
            <w:pPr>
              <w:jc w:val="center"/>
              <w:rPr>
                <w:rFonts w:ascii="Aptos Narrow" w:hAnsi="Aptos Narrow"/>
                <w:color w:val="467886"/>
                <w:sz w:val="22"/>
                <w:szCs w:val="22"/>
                <w:u w:val="single"/>
              </w:rPr>
            </w:pPr>
            <w:hyperlink w:anchor="_ftn2" w:history="1">
              <w:r w:rsidRPr="00C407F5">
                <w:rPr>
                  <w:rFonts w:ascii="Aptos Narrow" w:hAnsi="Aptos Narrow"/>
                  <w:color w:val="467886"/>
                  <w:sz w:val="22"/>
                  <w:szCs w:val="22"/>
                  <w:u w:val="single"/>
                </w:rPr>
                <w:t>5,2 %[2]</w:t>
              </w:r>
            </w:hyperlink>
          </w:p>
        </w:tc>
        <w:tc>
          <w:tcPr>
            <w:tcW w:w="1305" w:type="dxa"/>
            <w:tcBorders>
              <w:top w:val="single" w:sz="8" w:space="0" w:color="auto"/>
              <w:left w:val="single" w:sz="8" w:space="0" w:color="auto"/>
              <w:bottom w:val="nil"/>
              <w:right w:val="single" w:sz="8" w:space="0" w:color="auto"/>
            </w:tcBorders>
            <w:shd w:val="clear" w:color="000000" w:fill="FFFFFF"/>
            <w:vAlign w:val="center"/>
            <w:hideMark/>
          </w:tcPr>
          <w:p w:rsidR="00C407F5" w:rsidRPr="00C407F5" w:rsidP="00C407F5" w14:paraId="37A0AC7E" w14:textId="77777777">
            <w:pPr>
              <w:jc w:val="center"/>
              <w:rPr>
                <w:rFonts w:ascii="Calibri" w:hAnsi="Calibri" w:cs="Calibri"/>
                <w:color w:val="000000"/>
                <w:sz w:val="22"/>
                <w:szCs w:val="22"/>
              </w:rPr>
            </w:pPr>
            <w:r w:rsidRPr="00C407F5">
              <w:rPr>
                <w:rFonts w:ascii="Calibri" w:hAnsi="Calibri" w:cs="Calibri"/>
                <w:color w:val="000000"/>
                <w:sz w:val="22"/>
                <w:szCs w:val="22"/>
              </w:rPr>
              <w:t>NR</w:t>
            </w:r>
          </w:p>
        </w:tc>
        <w:tc>
          <w:tcPr>
            <w:tcW w:w="1305" w:type="dxa"/>
            <w:tcBorders>
              <w:top w:val="single" w:sz="8" w:space="0" w:color="auto"/>
              <w:left w:val="single" w:sz="8" w:space="0" w:color="auto"/>
              <w:bottom w:val="nil"/>
              <w:right w:val="single" w:sz="8" w:space="0" w:color="auto"/>
            </w:tcBorders>
            <w:shd w:val="clear" w:color="000000" w:fill="FFFFFF"/>
            <w:vAlign w:val="center"/>
            <w:hideMark/>
          </w:tcPr>
          <w:p w:rsidR="00C407F5" w:rsidRPr="00C407F5" w:rsidP="00C407F5" w14:paraId="2A061E37" w14:textId="77777777">
            <w:pPr>
              <w:jc w:val="center"/>
              <w:rPr>
                <w:rFonts w:ascii="Calibri" w:hAnsi="Calibri" w:cs="Calibri"/>
                <w:color w:val="000000"/>
                <w:sz w:val="22"/>
                <w:szCs w:val="22"/>
              </w:rPr>
            </w:pPr>
          </w:p>
        </w:tc>
        <w:tc>
          <w:tcPr>
            <w:tcW w:w="860" w:type="dxa"/>
            <w:tcBorders>
              <w:top w:val="single" w:sz="8" w:space="0" w:color="auto"/>
              <w:left w:val="single" w:sz="8" w:space="0" w:color="auto"/>
              <w:bottom w:val="nil"/>
              <w:right w:val="single" w:sz="8" w:space="0" w:color="auto"/>
            </w:tcBorders>
            <w:shd w:val="clear" w:color="000000" w:fill="FFFFFF"/>
            <w:vAlign w:val="center"/>
            <w:hideMark/>
          </w:tcPr>
          <w:p w:rsidR="00C407F5" w:rsidRPr="00C407F5" w:rsidP="00C407F5" w14:paraId="47C1DF8C" w14:textId="65D7C8E1">
            <w:pPr>
              <w:jc w:val="center"/>
              <w:rPr>
                <w:rFonts w:ascii="Calibri" w:hAnsi="Calibri" w:cs="Calibri"/>
                <w:color w:val="000000"/>
                <w:sz w:val="22"/>
                <w:szCs w:val="22"/>
              </w:rPr>
            </w:pPr>
            <w:r w:rsidRPr="00C407F5">
              <w:rPr>
                <w:rFonts w:ascii="Calibri" w:hAnsi="Calibri" w:cs="Calibri"/>
                <w:color w:val="000000"/>
                <w:sz w:val="22"/>
                <w:szCs w:val="22"/>
              </w:rPr>
              <w:t>4,50</w:t>
            </w:r>
            <w:r>
              <w:rPr>
                <w:rFonts w:ascii="Calibri" w:hAnsi="Calibri" w:cs="Calibri"/>
                <w:color w:val="000000"/>
                <w:sz w:val="22"/>
                <w:szCs w:val="22"/>
              </w:rPr>
              <w:t xml:space="preserve"> </w:t>
            </w:r>
            <w:r w:rsidRPr="00C407F5">
              <w:rPr>
                <w:rFonts w:ascii="Calibri" w:hAnsi="Calibri" w:cs="Calibri"/>
                <w:color w:val="000000"/>
                <w:sz w:val="22"/>
                <w:szCs w:val="22"/>
              </w:rPr>
              <w:t>%</w:t>
            </w:r>
          </w:p>
        </w:tc>
      </w:tr>
      <w:tr w14:paraId="294C2AA5" w14:textId="77777777" w:rsidTr="00C407F5">
        <w:tblPrEx>
          <w:tblW w:w="14546" w:type="dxa"/>
          <w:tblCellMar>
            <w:top w:w="15" w:type="dxa"/>
            <w:left w:w="70" w:type="dxa"/>
            <w:bottom w:w="15" w:type="dxa"/>
            <w:right w:w="70" w:type="dxa"/>
          </w:tblCellMar>
          <w:tblLook w:val="04A0"/>
        </w:tblPrEx>
        <w:trPr>
          <w:trHeight w:val="285"/>
        </w:trPr>
        <w:tc>
          <w:tcPr>
            <w:tcW w:w="1408" w:type="dxa"/>
            <w:tcBorders>
              <w:top w:val="nil"/>
              <w:left w:val="single" w:sz="8" w:space="0" w:color="auto"/>
              <w:bottom w:val="single" w:sz="8" w:space="0" w:color="auto"/>
              <w:right w:val="single" w:sz="8" w:space="0" w:color="auto"/>
            </w:tcBorders>
            <w:shd w:val="clear" w:color="000000" w:fill="FFFFFF"/>
            <w:vAlign w:val="center"/>
            <w:hideMark/>
          </w:tcPr>
          <w:p w:rsidR="00C407F5" w:rsidRPr="00C407F5" w:rsidP="00C407F5" w14:paraId="5817C4ED" w14:textId="77777777">
            <w:pPr>
              <w:jc w:val="center"/>
              <w:rPr>
                <w:rFonts w:ascii="Calibri" w:hAnsi="Calibri" w:cs="Calibri"/>
                <w:color w:val="000000"/>
                <w:sz w:val="22"/>
                <w:szCs w:val="22"/>
              </w:rPr>
            </w:pPr>
          </w:p>
        </w:tc>
        <w:tc>
          <w:tcPr>
            <w:tcW w:w="1842" w:type="dxa"/>
            <w:tcBorders>
              <w:top w:val="nil"/>
              <w:left w:val="single" w:sz="8" w:space="0" w:color="auto"/>
              <w:bottom w:val="single" w:sz="8" w:space="0" w:color="auto"/>
              <w:right w:val="single" w:sz="8" w:space="0" w:color="auto"/>
            </w:tcBorders>
            <w:shd w:val="clear" w:color="000000" w:fill="FFFFFF"/>
            <w:vAlign w:val="center"/>
            <w:hideMark/>
          </w:tcPr>
          <w:p w:rsidR="00C407F5" w:rsidRPr="00C407F5" w:rsidP="00C407F5" w14:paraId="22EAAEDC" w14:textId="77777777">
            <w:pPr>
              <w:jc w:val="center"/>
              <w:rPr>
                <w:sz w:val="20"/>
                <w:szCs w:val="20"/>
              </w:rPr>
            </w:pPr>
          </w:p>
        </w:tc>
        <w:tc>
          <w:tcPr>
            <w:tcW w:w="2548" w:type="dxa"/>
            <w:tcBorders>
              <w:top w:val="nil"/>
              <w:left w:val="single" w:sz="8" w:space="0" w:color="auto"/>
              <w:bottom w:val="single" w:sz="8" w:space="0" w:color="auto"/>
              <w:right w:val="single" w:sz="8" w:space="0" w:color="auto"/>
            </w:tcBorders>
            <w:shd w:val="clear" w:color="000000" w:fill="FFFFFF"/>
            <w:vAlign w:val="center"/>
            <w:hideMark/>
          </w:tcPr>
          <w:p w:rsidR="00C407F5" w:rsidRPr="00C407F5" w:rsidP="00C407F5" w14:paraId="204303F1" w14:textId="77777777">
            <w:pPr>
              <w:jc w:val="center"/>
              <w:rPr>
                <w:sz w:val="20"/>
                <w:szCs w:val="20"/>
              </w:rPr>
            </w:pPr>
          </w:p>
        </w:tc>
        <w:tc>
          <w:tcPr>
            <w:tcW w:w="971" w:type="dxa"/>
            <w:tcBorders>
              <w:top w:val="nil"/>
              <w:left w:val="nil"/>
              <w:bottom w:val="single" w:sz="8" w:space="0" w:color="auto"/>
              <w:right w:val="single" w:sz="8" w:space="0" w:color="auto"/>
            </w:tcBorders>
            <w:shd w:val="clear" w:color="000000" w:fill="FFFFFF"/>
            <w:vAlign w:val="center"/>
            <w:hideMark/>
          </w:tcPr>
          <w:p w:rsidR="00C407F5" w:rsidRPr="00C407F5" w:rsidP="00C407F5" w14:paraId="45FAFC1B" w14:textId="77777777">
            <w:pPr>
              <w:jc w:val="center"/>
              <w:rPr>
                <w:rFonts w:ascii="Calibri" w:hAnsi="Calibri" w:cs="Calibri"/>
                <w:color w:val="000000"/>
                <w:sz w:val="22"/>
                <w:szCs w:val="22"/>
              </w:rPr>
            </w:pPr>
            <w:r w:rsidRPr="00C407F5">
              <w:rPr>
                <w:rFonts w:ascii="Calibri" w:hAnsi="Calibri" w:cs="Calibri"/>
                <w:color w:val="000000"/>
                <w:sz w:val="22"/>
                <w:szCs w:val="22"/>
              </w:rPr>
              <w:t>SZÚ</w:t>
            </w:r>
          </w:p>
        </w:tc>
        <w:tc>
          <w:tcPr>
            <w:tcW w:w="873" w:type="dxa"/>
            <w:tcBorders>
              <w:top w:val="nil"/>
              <w:left w:val="single" w:sz="8" w:space="0" w:color="auto"/>
              <w:bottom w:val="single" w:sz="8" w:space="0" w:color="auto"/>
              <w:right w:val="single" w:sz="8" w:space="0" w:color="auto"/>
            </w:tcBorders>
            <w:shd w:val="clear" w:color="000000" w:fill="FFFFFF"/>
            <w:vAlign w:val="center"/>
            <w:hideMark/>
          </w:tcPr>
          <w:p w:rsidR="00C407F5" w:rsidRPr="00C407F5" w:rsidP="00C407F5" w14:paraId="48A6838E" w14:textId="77777777">
            <w:pPr>
              <w:jc w:val="center"/>
              <w:rPr>
                <w:rFonts w:ascii="Calibri" w:hAnsi="Calibri" w:cs="Calibri"/>
                <w:color w:val="000000"/>
                <w:sz w:val="22"/>
                <w:szCs w:val="22"/>
              </w:rPr>
            </w:pPr>
          </w:p>
        </w:tc>
        <w:tc>
          <w:tcPr>
            <w:tcW w:w="952" w:type="dxa"/>
            <w:tcBorders>
              <w:top w:val="nil"/>
              <w:left w:val="single" w:sz="8" w:space="0" w:color="auto"/>
              <w:bottom w:val="single" w:sz="8" w:space="0" w:color="auto"/>
              <w:right w:val="single" w:sz="8" w:space="0" w:color="auto"/>
            </w:tcBorders>
            <w:shd w:val="clear" w:color="000000" w:fill="FFFFFF"/>
            <w:vAlign w:val="center"/>
            <w:hideMark/>
          </w:tcPr>
          <w:p w:rsidR="00C407F5" w:rsidRPr="00C407F5" w:rsidP="00C407F5" w14:paraId="3711C012" w14:textId="77777777">
            <w:pPr>
              <w:jc w:val="center"/>
              <w:rPr>
                <w:sz w:val="20"/>
                <w:szCs w:val="20"/>
              </w:rPr>
            </w:pPr>
          </w:p>
        </w:tc>
        <w:tc>
          <w:tcPr>
            <w:tcW w:w="1177" w:type="dxa"/>
            <w:tcBorders>
              <w:top w:val="nil"/>
              <w:left w:val="single" w:sz="8" w:space="0" w:color="auto"/>
              <w:bottom w:val="single" w:sz="8" w:space="0" w:color="auto"/>
              <w:right w:val="single" w:sz="8" w:space="0" w:color="auto"/>
            </w:tcBorders>
            <w:shd w:val="clear" w:color="000000" w:fill="FFFFFF"/>
            <w:vAlign w:val="center"/>
            <w:hideMark/>
          </w:tcPr>
          <w:p w:rsidR="00C407F5" w:rsidRPr="00C407F5" w:rsidP="00C407F5" w14:paraId="3F023214" w14:textId="77777777">
            <w:pPr>
              <w:jc w:val="center"/>
              <w:rPr>
                <w:sz w:val="20"/>
                <w:szCs w:val="20"/>
              </w:rPr>
            </w:pPr>
          </w:p>
        </w:tc>
        <w:tc>
          <w:tcPr>
            <w:tcW w:w="1305" w:type="dxa"/>
            <w:tcBorders>
              <w:top w:val="nil"/>
              <w:left w:val="single" w:sz="8" w:space="0" w:color="auto"/>
              <w:bottom w:val="single" w:sz="8" w:space="0" w:color="auto"/>
              <w:right w:val="single" w:sz="8" w:space="0" w:color="auto"/>
            </w:tcBorders>
            <w:shd w:val="clear" w:color="000000" w:fill="FFFFFF"/>
            <w:vAlign w:val="center"/>
            <w:hideMark/>
          </w:tcPr>
          <w:p w:rsidR="00C407F5" w:rsidRPr="00C407F5" w:rsidP="00C407F5" w14:paraId="5248044D" w14:textId="77777777">
            <w:pPr>
              <w:jc w:val="center"/>
              <w:rPr>
                <w:sz w:val="20"/>
                <w:szCs w:val="20"/>
              </w:rPr>
            </w:pPr>
          </w:p>
        </w:tc>
        <w:tc>
          <w:tcPr>
            <w:tcW w:w="1305" w:type="dxa"/>
            <w:tcBorders>
              <w:top w:val="nil"/>
              <w:left w:val="single" w:sz="8" w:space="0" w:color="auto"/>
              <w:bottom w:val="single" w:sz="8" w:space="0" w:color="auto"/>
              <w:right w:val="single" w:sz="8" w:space="0" w:color="auto"/>
            </w:tcBorders>
            <w:shd w:val="clear" w:color="000000" w:fill="FFFFFF"/>
            <w:vAlign w:val="center"/>
            <w:hideMark/>
          </w:tcPr>
          <w:p w:rsidR="00C407F5" w:rsidRPr="00C407F5" w:rsidP="00C407F5" w14:paraId="2FD9F26A" w14:textId="77777777">
            <w:pPr>
              <w:jc w:val="center"/>
              <w:rPr>
                <w:sz w:val="20"/>
                <w:szCs w:val="20"/>
              </w:rPr>
            </w:pPr>
          </w:p>
        </w:tc>
        <w:tc>
          <w:tcPr>
            <w:tcW w:w="1305" w:type="dxa"/>
            <w:tcBorders>
              <w:top w:val="nil"/>
              <w:left w:val="single" w:sz="8" w:space="0" w:color="auto"/>
              <w:bottom w:val="single" w:sz="8" w:space="0" w:color="auto"/>
              <w:right w:val="single" w:sz="8" w:space="0" w:color="auto"/>
            </w:tcBorders>
            <w:shd w:val="clear" w:color="000000" w:fill="FFFFFF"/>
            <w:vAlign w:val="center"/>
            <w:hideMark/>
          </w:tcPr>
          <w:p w:rsidR="00C407F5" w:rsidRPr="00C407F5" w:rsidP="00C407F5" w14:paraId="57358A53" w14:textId="77777777">
            <w:pPr>
              <w:jc w:val="center"/>
              <w:rPr>
                <w:sz w:val="20"/>
                <w:szCs w:val="20"/>
              </w:rPr>
            </w:pPr>
          </w:p>
        </w:tc>
        <w:tc>
          <w:tcPr>
            <w:tcW w:w="860" w:type="dxa"/>
            <w:tcBorders>
              <w:top w:val="nil"/>
              <w:left w:val="single" w:sz="8" w:space="0" w:color="auto"/>
              <w:bottom w:val="single" w:sz="8" w:space="0" w:color="auto"/>
              <w:right w:val="single" w:sz="8" w:space="0" w:color="auto"/>
            </w:tcBorders>
            <w:shd w:val="clear" w:color="000000" w:fill="FFFFFF"/>
            <w:vAlign w:val="center"/>
            <w:hideMark/>
          </w:tcPr>
          <w:p w:rsidR="00C407F5" w:rsidRPr="00C407F5" w:rsidP="00C407F5" w14:paraId="3C08665F" w14:textId="77777777">
            <w:pPr>
              <w:jc w:val="center"/>
              <w:rPr>
                <w:sz w:val="20"/>
                <w:szCs w:val="20"/>
              </w:rPr>
            </w:pPr>
          </w:p>
        </w:tc>
      </w:tr>
      <w:tr w14:paraId="2A1B6FC2" w14:textId="77777777" w:rsidTr="00C407F5">
        <w:tblPrEx>
          <w:tblW w:w="14546" w:type="dxa"/>
          <w:tblCellMar>
            <w:top w:w="15" w:type="dxa"/>
            <w:left w:w="70" w:type="dxa"/>
            <w:bottom w:w="15" w:type="dxa"/>
            <w:right w:w="70" w:type="dxa"/>
          </w:tblCellMar>
          <w:tblLook w:val="04A0"/>
        </w:tblPrEx>
        <w:trPr>
          <w:trHeight w:val="1665"/>
        </w:trPr>
        <w:tc>
          <w:tcPr>
            <w:tcW w:w="1408" w:type="dxa"/>
            <w:tcBorders>
              <w:top w:val="single" w:sz="8" w:space="0" w:color="auto"/>
              <w:left w:val="single" w:sz="8" w:space="0" w:color="auto"/>
              <w:bottom w:val="nil"/>
              <w:right w:val="single" w:sz="8" w:space="0" w:color="auto"/>
            </w:tcBorders>
            <w:shd w:val="clear" w:color="000000" w:fill="FFFFFF"/>
            <w:vAlign w:val="center"/>
            <w:hideMark/>
          </w:tcPr>
          <w:p w:rsidR="00C407F5" w:rsidRPr="00C407F5" w:rsidP="00C407F5" w14:paraId="6A0CD780" w14:textId="77777777">
            <w:pPr>
              <w:jc w:val="center"/>
              <w:rPr>
                <w:rFonts w:ascii="Calibri" w:hAnsi="Calibri" w:cs="Calibri"/>
                <w:color w:val="000000"/>
                <w:sz w:val="22"/>
                <w:szCs w:val="22"/>
              </w:rPr>
            </w:pPr>
            <w:r w:rsidRPr="00C407F5">
              <w:rPr>
                <w:rFonts w:ascii="Calibri" w:hAnsi="Calibri" w:cs="Calibri"/>
                <w:color w:val="000000"/>
                <w:sz w:val="22"/>
                <w:szCs w:val="22"/>
              </w:rPr>
              <w:t>Podíl osob s rizikovou konzumací alkoholu</w:t>
            </w:r>
          </w:p>
        </w:tc>
        <w:tc>
          <w:tcPr>
            <w:tcW w:w="1842" w:type="dxa"/>
            <w:tcBorders>
              <w:top w:val="single" w:sz="8" w:space="0" w:color="auto"/>
              <w:left w:val="single" w:sz="8" w:space="0" w:color="auto"/>
              <w:bottom w:val="nil"/>
              <w:right w:val="single" w:sz="8" w:space="0" w:color="auto"/>
            </w:tcBorders>
            <w:shd w:val="clear" w:color="000000" w:fill="FFFFFF"/>
            <w:vAlign w:val="center"/>
            <w:hideMark/>
          </w:tcPr>
          <w:p w:rsidR="00C407F5" w:rsidRPr="00C407F5" w:rsidP="00C407F5" w14:paraId="09B4485B" w14:textId="77777777">
            <w:pPr>
              <w:jc w:val="center"/>
              <w:rPr>
                <w:rFonts w:ascii="Calibri" w:hAnsi="Calibri" w:cs="Calibri"/>
                <w:color w:val="000000"/>
                <w:sz w:val="22"/>
                <w:szCs w:val="22"/>
              </w:rPr>
            </w:pPr>
            <w:r w:rsidRPr="00C407F5">
              <w:rPr>
                <w:rFonts w:ascii="Calibri" w:hAnsi="Calibri" w:cs="Calibri"/>
                <w:color w:val="000000"/>
                <w:sz w:val="22"/>
                <w:szCs w:val="22"/>
              </w:rPr>
              <w:t>Podíl osob konzumujících 6 a více alkoholických nápojů při jedné příležitosti alespoň jednou měsíčně</w:t>
            </w:r>
          </w:p>
        </w:tc>
        <w:tc>
          <w:tcPr>
            <w:tcW w:w="2548" w:type="dxa"/>
            <w:tcBorders>
              <w:top w:val="single" w:sz="8" w:space="0" w:color="auto"/>
              <w:left w:val="single" w:sz="8" w:space="0" w:color="auto"/>
              <w:bottom w:val="nil"/>
              <w:right w:val="single" w:sz="8" w:space="0" w:color="auto"/>
            </w:tcBorders>
            <w:shd w:val="clear" w:color="000000" w:fill="FFFFFF"/>
            <w:vAlign w:val="center"/>
            <w:hideMark/>
          </w:tcPr>
          <w:p w:rsidR="00C407F5" w:rsidRPr="00C407F5" w:rsidP="00C407F5" w14:paraId="64489263" w14:textId="77777777">
            <w:pPr>
              <w:jc w:val="center"/>
              <w:rPr>
                <w:rFonts w:ascii="Calibri" w:hAnsi="Calibri" w:cs="Calibri"/>
                <w:color w:val="000000"/>
                <w:sz w:val="22"/>
                <w:szCs w:val="22"/>
              </w:rPr>
            </w:pPr>
            <w:r w:rsidRPr="00C407F5">
              <w:rPr>
                <w:rFonts w:ascii="Calibri" w:hAnsi="Calibri" w:cs="Calibri"/>
                <w:color w:val="000000"/>
                <w:sz w:val="22"/>
                <w:szCs w:val="22"/>
              </w:rPr>
              <w:t>Indikátor odráží míru rizikového chování spojeného s nadměrnou konzumací alkoholu, která má zásadní dopad na zdraví jednotlivců i veřejné zdraví jako celek.</w:t>
            </w:r>
          </w:p>
        </w:tc>
        <w:tc>
          <w:tcPr>
            <w:tcW w:w="971" w:type="dxa"/>
            <w:tcBorders>
              <w:top w:val="single" w:sz="8" w:space="0" w:color="auto"/>
              <w:left w:val="single" w:sz="8" w:space="0" w:color="auto"/>
              <w:bottom w:val="nil"/>
              <w:right w:val="single" w:sz="8" w:space="0" w:color="auto"/>
            </w:tcBorders>
            <w:shd w:val="clear" w:color="000000" w:fill="FFFFFF"/>
            <w:vAlign w:val="center"/>
            <w:hideMark/>
          </w:tcPr>
          <w:p w:rsidR="00C407F5" w:rsidRPr="00C407F5" w:rsidP="00C407F5" w14:paraId="4F24DD2B" w14:textId="77777777">
            <w:pPr>
              <w:jc w:val="center"/>
              <w:rPr>
                <w:rFonts w:ascii="Calibri" w:hAnsi="Calibri" w:cs="Calibri"/>
                <w:color w:val="000000"/>
                <w:sz w:val="22"/>
                <w:szCs w:val="22"/>
              </w:rPr>
            </w:pPr>
            <w:r w:rsidRPr="00C407F5">
              <w:rPr>
                <w:rFonts w:ascii="Calibri" w:hAnsi="Calibri" w:cs="Calibri"/>
                <w:color w:val="000000"/>
                <w:sz w:val="22"/>
                <w:szCs w:val="22"/>
              </w:rPr>
              <w:t>SZÚ</w:t>
            </w:r>
          </w:p>
        </w:tc>
        <w:tc>
          <w:tcPr>
            <w:tcW w:w="873" w:type="dxa"/>
            <w:tcBorders>
              <w:top w:val="single" w:sz="8" w:space="0" w:color="auto"/>
              <w:left w:val="single" w:sz="8" w:space="0" w:color="auto"/>
              <w:bottom w:val="nil"/>
              <w:right w:val="single" w:sz="8" w:space="0" w:color="auto"/>
            </w:tcBorders>
            <w:shd w:val="clear" w:color="000000" w:fill="FFFFFF"/>
            <w:vAlign w:val="center"/>
            <w:hideMark/>
          </w:tcPr>
          <w:p w:rsidR="00C407F5" w:rsidRPr="00C407F5" w:rsidP="00C407F5" w14:paraId="5445A877" w14:textId="77777777">
            <w:pPr>
              <w:jc w:val="center"/>
              <w:rPr>
                <w:rFonts w:ascii="Calibri" w:hAnsi="Calibri" w:cs="Calibri"/>
                <w:color w:val="000000"/>
                <w:sz w:val="22"/>
                <w:szCs w:val="22"/>
              </w:rPr>
            </w:pPr>
            <w:r w:rsidRPr="00C407F5">
              <w:rPr>
                <w:rFonts w:ascii="Calibri" w:hAnsi="Calibri" w:cs="Calibri"/>
                <w:color w:val="000000"/>
                <w:sz w:val="22"/>
                <w:szCs w:val="22"/>
              </w:rPr>
              <w:t>SZÚ</w:t>
            </w:r>
          </w:p>
        </w:tc>
        <w:tc>
          <w:tcPr>
            <w:tcW w:w="952" w:type="dxa"/>
            <w:tcBorders>
              <w:top w:val="single" w:sz="8" w:space="0" w:color="auto"/>
              <w:left w:val="single" w:sz="8" w:space="0" w:color="auto"/>
              <w:bottom w:val="nil"/>
              <w:right w:val="single" w:sz="8" w:space="0" w:color="auto"/>
            </w:tcBorders>
            <w:shd w:val="clear" w:color="000000" w:fill="FFFFFF"/>
            <w:vAlign w:val="center"/>
            <w:hideMark/>
          </w:tcPr>
          <w:p w:rsidR="00C407F5" w:rsidRPr="00C407F5" w:rsidP="00C407F5" w14:paraId="0F5CC203" w14:textId="77777777">
            <w:pPr>
              <w:jc w:val="center"/>
              <w:rPr>
                <w:rFonts w:ascii="Calibri" w:hAnsi="Calibri" w:cs="Calibri"/>
                <w:color w:val="000000"/>
                <w:sz w:val="22"/>
                <w:szCs w:val="22"/>
              </w:rPr>
            </w:pPr>
            <w:r w:rsidRPr="00C407F5">
              <w:rPr>
                <w:rFonts w:ascii="Calibri" w:hAnsi="Calibri" w:cs="Calibri"/>
                <w:color w:val="000000"/>
                <w:sz w:val="22"/>
                <w:szCs w:val="22"/>
              </w:rPr>
              <w:t>%</w:t>
            </w:r>
          </w:p>
        </w:tc>
        <w:tc>
          <w:tcPr>
            <w:tcW w:w="1177" w:type="dxa"/>
            <w:tcBorders>
              <w:top w:val="single" w:sz="8" w:space="0" w:color="auto"/>
              <w:left w:val="single" w:sz="8" w:space="0" w:color="auto"/>
              <w:bottom w:val="nil"/>
              <w:right w:val="single" w:sz="8" w:space="0" w:color="auto"/>
            </w:tcBorders>
            <w:shd w:val="clear" w:color="000000" w:fill="FFFFFF"/>
            <w:vAlign w:val="center"/>
            <w:hideMark/>
          </w:tcPr>
          <w:p w:rsidR="00C407F5" w:rsidRPr="00C407F5" w:rsidP="00C407F5" w14:paraId="748BAC54" w14:textId="77777777">
            <w:pPr>
              <w:jc w:val="center"/>
              <w:rPr>
                <w:rFonts w:ascii="Calibri" w:hAnsi="Calibri" w:cs="Calibri"/>
                <w:color w:val="000000"/>
                <w:sz w:val="22"/>
                <w:szCs w:val="22"/>
              </w:rPr>
            </w:pPr>
            <w:r w:rsidRPr="00C407F5">
              <w:rPr>
                <w:rFonts w:ascii="Calibri" w:hAnsi="Calibri" w:cs="Calibri"/>
                <w:color w:val="000000"/>
                <w:sz w:val="22"/>
                <w:szCs w:val="22"/>
              </w:rPr>
              <w:t>1 x ročně</w:t>
            </w:r>
          </w:p>
        </w:tc>
        <w:tc>
          <w:tcPr>
            <w:tcW w:w="1305" w:type="dxa"/>
            <w:tcBorders>
              <w:top w:val="single" w:sz="8" w:space="0" w:color="auto"/>
              <w:left w:val="nil"/>
              <w:bottom w:val="nil"/>
              <w:right w:val="single" w:sz="8" w:space="0" w:color="auto"/>
            </w:tcBorders>
            <w:shd w:val="clear" w:color="000000" w:fill="FFFFFF"/>
            <w:vAlign w:val="center"/>
            <w:hideMark/>
          </w:tcPr>
          <w:p w:rsidR="00C407F5" w:rsidRPr="00C407F5" w:rsidP="00C407F5" w14:paraId="2D5EF80C" w14:textId="77777777">
            <w:pPr>
              <w:jc w:val="center"/>
              <w:rPr>
                <w:rFonts w:ascii="Calibri" w:hAnsi="Calibri" w:cs="Calibri"/>
                <w:color w:val="000000"/>
                <w:sz w:val="22"/>
                <w:szCs w:val="22"/>
              </w:rPr>
            </w:pPr>
            <w:r w:rsidRPr="00C407F5">
              <w:rPr>
                <w:rFonts w:ascii="Calibri" w:hAnsi="Calibri" w:cs="Calibri"/>
                <w:color w:val="000000"/>
                <w:sz w:val="22"/>
                <w:szCs w:val="22"/>
              </w:rPr>
              <w:t>8,3 % rizikové pití</w:t>
            </w:r>
          </w:p>
        </w:tc>
        <w:tc>
          <w:tcPr>
            <w:tcW w:w="1305" w:type="dxa"/>
            <w:tcBorders>
              <w:top w:val="single" w:sz="8" w:space="0" w:color="auto"/>
              <w:left w:val="nil"/>
              <w:bottom w:val="nil"/>
              <w:right w:val="single" w:sz="8" w:space="0" w:color="auto"/>
            </w:tcBorders>
            <w:shd w:val="clear" w:color="000000" w:fill="FFFFFF"/>
            <w:vAlign w:val="center"/>
            <w:hideMark/>
          </w:tcPr>
          <w:p w:rsidR="00C407F5" w:rsidRPr="00C407F5" w:rsidP="00C407F5" w14:paraId="2F5E9CA2" w14:textId="77777777">
            <w:pPr>
              <w:jc w:val="center"/>
              <w:rPr>
                <w:rFonts w:ascii="Calibri" w:hAnsi="Calibri" w:cs="Calibri"/>
                <w:color w:val="000000"/>
                <w:sz w:val="22"/>
                <w:szCs w:val="22"/>
              </w:rPr>
            </w:pPr>
            <w:r w:rsidRPr="00C407F5">
              <w:rPr>
                <w:rFonts w:ascii="Calibri" w:hAnsi="Calibri" w:cs="Calibri"/>
                <w:color w:val="000000"/>
                <w:sz w:val="22"/>
                <w:szCs w:val="22"/>
              </w:rPr>
              <w:t>7,4 % rizikové pití</w:t>
            </w:r>
          </w:p>
        </w:tc>
        <w:tc>
          <w:tcPr>
            <w:tcW w:w="1305" w:type="dxa"/>
            <w:tcBorders>
              <w:top w:val="single" w:sz="8" w:space="0" w:color="auto"/>
              <w:left w:val="single" w:sz="8" w:space="0" w:color="auto"/>
              <w:bottom w:val="nil"/>
              <w:right w:val="single" w:sz="8" w:space="0" w:color="auto"/>
            </w:tcBorders>
            <w:shd w:val="clear" w:color="000000" w:fill="FFFFFF"/>
            <w:vAlign w:val="center"/>
            <w:hideMark/>
          </w:tcPr>
          <w:p w:rsidR="00C407F5" w:rsidRPr="00C407F5" w:rsidP="00C407F5" w14:paraId="5BABB623" w14:textId="77777777">
            <w:pPr>
              <w:jc w:val="center"/>
              <w:rPr>
                <w:rFonts w:ascii="Calibri" w:hAnsi="Calibri" w:cs="Calibri"/>
                <w:color w:val="000000"/>
                <w:sz w:val="22"/>
                <w:szCs w:val="22"/>
              </w:rPr>
            </w:pPr>
            <w:r w:rsidRPr="00C407F5">
              <w:rPr>
                <w:rFonts w:ascii="Calibri" w:hAnsi="Calibri" w:cs="Calibri"/>
                <w:color w:val="000000"/>
                <w:sz w:val="22"/>
                <w:szCs w:val="22"/>
              </w:rPr>
              <w:t>Není známo</w:t>
            </w:r>
          </w:p>
        </w:tc>
        <w:tc>
          <w:tcPr>
            <w:tcW w:w="860" w:type="dxa"/>
            <w:tcBorders>
              <w:top w:val="single" w:sz="8" w:space="0" w:color="auto"/>
              <w:left w:val="single" w:sz="8" w:space="0" w:color="auto"/>
              <w:bottom w:val="nil"/>
              <w:right w:val="single" w:sz="8" w:space="0" w:color="auto"/>
            </w:tcBorders>
            <w:shd w:val="clear" w:color="000000" w:fill="FFFFFF"/>
            <w:vAlign w:val="center"/>
            <w:hideMark/>
          </w:tcPr>
          <w:p w:rsidR="00C407F5" w:rsidRPr="00C407F5" w:rsidP="00C407F5" w14:paraId="65773AE6" w14:textId="77777777">
            <w:pPr>
              <w:jc w:val="center"/>
              <w:rPr>
                <w:rFonts w:ascii="Calibri" w:hAnsi="Calibri" w:cs="Calibri"/>
                <w:color w:val="000000"/>
                <w:sz w:val="22"/>
                <w:szCs w:val="22"/>
              </w:rPr>
            </w:pPr>
            <w:r w:rsidRPr="00C407F5">
              <w:rPr>
                <w:rFonts w:ascii="Calibri" w:hAnsi="Calibri" w:cs="Calibri"/>
                <w:color w:val="000000"/>
                <w:sz w:val="22"/>
                <w:szCs w:val="22"/>
              </w:rPr>
              <w:t>7,50%</w:t>
            </w:r>
          </w:p>
        </w:tc>
      </w:tr>
      <w:tr w14:paraId="7D6022AA" w14:textId="77777777" w:rsidTr="00C407F5">
        <w:tblPrEx>
          <w:tblW w:w="14546" w:type="dxa"/>
          <w:tblCellMar>
            <w:top w:w="15" w:type="dxa"/>
            <w:left w:w="70" w:type="dxa"/>
            <w:bottom w:w="15" w:type="dxa"/>
            <w:right w:w="70" w:type="dxa"/>
          </w:tblCellMar>
          <w:tblLook w:val="04A0"/>
        </w:tblPrEx>
        <w:trPr>
          <w:trHeight w:val="855"/>
        </w:trPr>
        <w:tc>
          <w:tcPr>
            <w:tcW w:w="1408" w:type="dxa"/>
            <w:tcBorders>
              <w:top w:val="nil"/>
              <w:left w:val="single" w:sz="8" w:space="0" w:color="auto"/>
              <w:bottom w:val="single" w:sz="8" w:space="0" w:color="auto"/>
              <w:right w:val="single" w:sz="8" w:space="0" w:color="auto"/>
            </w:tcBorders>
            <w:shd w:val="clear" w:color="000000" w:fill="FFFFFF"/>
            <w:vAlign w:val="center"/>
            <w:hideMark/>
          </w:tcPr>
          <w:p w:rsidR="00C407F5" w:rsidRPr="00C407F5" w:rsidP="00C407F5" w14:paraId="799B3605" w14:textId="77777777">
            <w:pPr>
              <w:jc w:val="center"/>
              <w:rPr>
                <w:rFonts w:ascii="Calibri" w:hAnsi="Calibri" w:cs="Calibri"/>
                <w:color w:val="000000"/>
                <w:sz w:val="22"/>
                <w:szCs w:val="22"/>
              </w:rPr>
            </w:pPr>
          </w:p>
        </w:tc>
        <w:tc>
          <w:tcPr>
            <w:tcW w:w="1842" w:type="dxa"/>
            <w:tcBorders>
              <w:top w:val="nil"/>
              <w:left w:val="single" w:sz="8" w:space="0" w:color="auto"/>
              <w:bottom w:val="single" w:sz="8" w:space="0" w:color="auto"/>
              <w:right w:val="single" w:sz="8" w:space="0" w:color="auto"/>
            </w:tcBorders>
            <w:shd w:val="clear" w:color="000000" w:fill="FFFFFF"/>
            <w:vAlign w:val="center"/>
            <w:hideMark/>
          </w:tcPr>
          <w:p w:rsidR="00C407F5" w:rsidRPr="00C407F5" w:rsidP="00C407F5" w14:paraId="52746822" w14:textId="77777777">
            <w:pPr>
              <w:jc w:val="center"/>
              <w:rPr>
                <w:sz w:val="20"/>
                <w:szCs w:val="20"/>
              </w:rPr>
            </w:pPr>
          </w:p>
        </w:tc>
        <w:tc>
          <w:tcPr>
            <w:tcW w:w="2548" w:type="dxa"/>
            <w:tcBorders>
              <w:top w:val="nil"/>
              <w:left w:val="single" w:sz="8" w:space="0" w:color="auto"/>
              <w:bottom w:val="single" w:sz="8" w:space="0" w:color="auto"/>
              <w:right w:val="single" w:sz="8" w:space="0" w:color="auto"/>
            </w:tcBorders>
            <w:shd w:val="clear" w:color="000000" w:fill="FFFFFF"/>
            <w:vAlign w:val="center"/>
            <w:hideMark/>
          </w:tcPr>
          <w:p w:rsidR="00C407F5" w:rsidRPr="00C407F5" w:rsidP="00C407F5" w14:paraId="56CBC62E" w14:textId="77777777">
            <w:pPr>
              <w:jc w:val="center"/>
              <w:rPr>
                <w:sz w:val="20"/>
                <w:szCs w:val="20"/>
              </w:rPr>
            </w:pPr>
          </w:p>
        </w:tc>
        <w:tc>
          <w:tcPr>
            <w:tcW w:w="971" w:type="dxa"/>
            <w:tcBorders>
              <w:top w:val="nil"/>
              <w:left w:val="single" w:sz="8" w:space="0" w:color="auto"/>
              <w:bottom w:val="single" w:sz="8" w:space="0" w:color="auto"/>
              <w:right w:val="single" w:sz="8" w:space="0" w:color="auto"/>
            </w:tcBorders>
            <w:shd w:val="clear" w:color="000000" w:fill="FFFFFF"/>
            <w:vAlign w:val="center"/>
            <w:hideMark/>
          </w:tcPr>
          <w:p w:rsidR="00C407F5" w:rsidRPr="00C407F5" w:rsidP="00C407F5" w14:paraId="627EA6C7" w14:textId="77777777">
            <w:pPr>
              <w:jc w:val="center"/>
              <w:rPr>
                <w:sz w:val="20"/>
                <w:szCs w:val="20"/>
              </w:rPr>
            </w:pPr>
          </w:p>
        </w:tc>
        <w:tc>
          <w:tcPr>
            <w:tcW w:w="873" w:type="dxa"/>
            <w:tcBorders>
              <w:top w:val="nil"/>
              <w:left w:val="single" w:sz="8" w:space="0" w:color="auto"/>
              <w:bottom w:val="single" w:sz="8" w:space="0" w:color="auto"/>
              <w:right w:val="single" w:sz="8" w:space="0" w:color="auto"/>
            </w:tcBorders>
            <w:shd w:val="clear" w:color="000000" w:fill="FFFFFF"/>
            <w:vAlign w:val="center"/>
            <w:hideMark/>
          </w:tcPr>
          <w:p w:rsidR="00C407F5" w:rsidRPr="00C407F5" w:rsidP="00C407F5" w14:paraId="2FD118DB" w14:textId="77777777">
            <w:pPr>
              <w:jc w:val="center"/>
              <w:rPr>
                <w:sz w:val="20"/>
                <w:szCs w:val="20"/>
              </w:rPr>
            </w:pPr>
          </w:p>
        </w:tc>
        <w:tc>
          <w:tcPr>
            <w:tcW w:w="952" w:type="dxa"/>
            <w:tcBorders>
              <w:top w:val="nil"/>
              <w:left w:val="single" w:sz="8" w:space="0" w:color="auto"/>
              <w:bottom w:val="single" w:sz="8" w:space="0" w:color="auto"/>
              <w:right w:val="single" w:sz="8" w:space="0" w:color="auto"/>
            </w:tcBorders>
            <w:shd w:val="clear" w:color="000000" w:fill="FFFFFF"/>
            <w:vAlign w:val="center"/>
            <w:hideMark/>
          </w:tcPr>
          <w:p w:rsidR="00C407F5" w:rsidRPr="00C407F5" w:rsidP="00C407F5" w14:paraId="03B34701" w14:textId="77777777">
            <w:pPr>
              <w:jc w:val="center"/>
              <w:rPr>
                <w:sz w:val="20"/>
                <w:szCs w:val="20"/>
              </w:rPr>
            </w:pPr>
          </w:p>
        </w:tc>
        <w:tc>
          <w:tcPr>
            <w:tcW w:w="1177" w:type="dxa"/>
            <w:tcBorders>
              <w:top w:val="nil"/>
              <w:left w:val="single" w:sz="8" w:space="0" w:color="auto"/>
              <w:bottom w:val="single" w:sz="8" w:space="0" w:color="auto"/>
              <w:right w:val="single" w:sz="8" w:space="0" w:color="auto"/>
            </w:tcBorders>
            <w:shd w:val="clear" w:color="000000" w:fill="FFFFFF"/>
            <w:vAlign w:val="center"/>
            <w:hideMark/>
          </w:tcPr>
          <w:p w:rsidR="00C407F5" w:rsidRPr="00C407F5" w:rsidP="00C407F5" w14:paraId="0FB7A2BF" w14:textId="77777777">
            <w:pPr>
              <w:jc w:val="center"/>
              <w:rPr>
                <w:sz w:val="20"/>
                <w:szCs w:val="20"/>
              </w:rPr>
            </w:pPr>
          </w:p>
        </w:tc>
        <w:tc>
          <w:tcPr>
            <w:tcW w:w="1305" w:type="dxa"/>
            <w:tcBorders>
              <w:top w:val="nil"/>
              <w:left w:val="nil"/>
              <w:bottom w:val="single" w:sz="8" w:space="0" w:color="auto"/>
              <w:right w:val="single" w:sz="8" w:space="0" w:color="auto"/>
            </w:tcBorders>
            <w:shd w:val="clear" w:color="000000" w:fill="FFFFFF"/>
            <w:vAlign w:val="center"/>
            <w:hideMark/>
          </w:tcPr>
          <w:p w:rsidR="00C407F5" w:rsidRPr="00C407F5" w:rsidP="00C407F5" w14:paraId="12EB2167" w14:textId="77777777">
            <w:pPr>
              <w:jc w:val="center"/>
              <w:rPr>
                <w:rFonts w:ascii="Calibri" w:hAnsi="Calibri" w:cs="Calibri"/>
                <w:color w:val="000000"/>
                <w:sz w:val="22"/>
                <w:szCs w:val="22"/>
              </w:rPr>
            </w:pPr>
            <w:r w:rsidRPr="00C407F5">
              <w:rPr>
                <w:rFonts w:ascii="Calibri" w:hAnsi="Calibri" w:cs="Calibri"/>
                <w:color w:val="000000"/>
                <w:sz w:val="22"/>
                <w:szCs w:val="22"/>
              </w:rPr>
              <w:t>6,3 % škodlivé pití</w:t>
            </w:r>
          </w:p>
        </w:tc>
        <w:tc>
          <w:tcPr>
            <w:tcW w:w="1305" w:type="dxa"/>
            <w:tcBorders>
              <w:top w:val="nil"/>
              <w:left w:val="nil"/>
              <w:bottom w:val="single" w:sz="8" w:space="0" w:color="auto"/>
              <w:right w:val="single" w:sz="8" w:space="0" w:color="auto"/>
            </w:tcBorders>
            <w:shd w:val="clear" w:color="000000" w:fill="FFFFFF"/>
            <w:vAlign w:val="center"/>
            <w:hideMark/>
          </w:tcPr>
          <w:p w:rsidR="00C407F5" w:rsidRPr="00C407F5" w:rsidP="00C407F5" w14:paraId="616D1FBE" w14:textId="77777777">
            <w:pPr>
              <w:jc w:val="center"/>
              <w:rPr>
                <w:rFonts w:ascii="Aptos Narrow" w:hAnsi="Aptos Narrow"/>
                <w:color w:val="467886"/>
                <w:sz w:val="22"/>
                <w:szCs w:val="22"/>
                <w:u w:val="single"/>
              </w:rPr>
            </w:pPr>
            <w:hyperlink w:anchor="_ftn1" w:history="1">
              <w:r w:rsidRPr="00C407F5">
                <w:rPr>
                  <w:rFonts w:ascii="Aptos Narrow" w:hAnsi="Aptos Narrow"/>
                  <w:color w:val="467886"/>
                  <w:sz w:val="22"/>
                  <w:szCs w:val="22"/>
                  <w:u w:val="single"/>
                </w:rPr>
                <w:t>7,4 % škodlivé pití[1]</w:t>
              </w:r>
            </w:hyperlink>
          </w:p>
        </w:tc>
        <w:tc>
          <w:tcPr>
            <w:tcW w:w="1305" w:type="dxa"/>
            <w:tcBorders>
              <w:top w:val="nil"/>
              <w:left w:val="single" w:sz="8" w:space="0" w:color="auto"/>
              <w:bottom w:val="single" w:sz="8" w:space="0" w:color="auto"/>
              <w:right w:val="single" w:sz="8" w:space="0" w:color="auto"/>
            </w:tcBorders>
            <w:shd w:val="clear" w:color="000000" w:fill="FFFFFF"/>
            <w:vAlign w:val="center"/>
            <w:hideMark/>
          </w:tcPr>
          <w:p w:rsidR="00C407F5" w:rsidRPr="00C407F5" w:rsidP="00C407F5" w14:paraId="3267A620" w14:textId="77777777">
            <w:pPr>
              <w:jc w:val="center"/>
              <w:rPr>
                <w:rFonts w:ascii="Aptos Narrow" w:hAnsi="Aptos Narrow"/>
                <w:color w:val="467886"/>
                <w:sz w:val="22"/>
                <w:szCs w:val="22"/>
                <w:u w:val="single"/>
              </w:rPr>
            </w:pPr>
          </w:p>
        </w:tc>
        <w:tc>
          <w:tcPr>
            <w:tcW w:w="860" w:type="dxa"/>
            <w:tcBorders>
              <w:top w:val="nil"/>
              <w:left w:val="single" w:sz="8" w:space="0" w:color="auto"/>
              <w:bottom w:val="single" w:sz="8" w:space="0" w:color="auto"/>
              <w:right w:val="single" w:sz="8" w:space="0" w:color="auto"/>
            </w:tcBorders>
            <w:shd w:val="clear" w:color="000000" w:fill="FFFFFF"/>
            <w:vAlign w:val="center"/>
            <w:hideMark/>
          </w:tcPr>
          <w:p w:rsidR="00C407F5" w:rsidRPr="00C407F5" w:rsidP="00C407F5" w14:paraId="4D5CD4E5" w14:textId="77777777">
            <w:pPr>
              <w:jc w:val="center"/>
              <w:rPr>
                <w:sz w:val="20"/>
                <w:szCs w:val="20"/>
              </w:rPr>
            </w:pPr>
          </w:p>
        </w:tc>
      </w:tr>
      <w:tr w14:paraId="74F8C4A4" w14:textId="77777777" w:rsidTr="00C407F5">
        <w:tblPrEx>
          <w:tblW w:w="14546" w:type="dxa"/>
          <w:tblCellMar>
            <w:top w:w="15" w:type="dxa"/>
            <w:left w:w="70" w:type="dxa"/>
            <w:bottom w:w="15" w:type="dxa"/>
            <w:right w:w="70" w:type="dxa"/>
          </w:tblCellMar>
          <w:tblLook w:val="04A0"/>
        </w:tblPrEx>
        <w:trPr>
          <w:trHeight w:val="2925"/>
        </w:trPr>
        <w:tc>
          <w:tcPr>
            <w:tcW w:w="1408" w:type="dxa"/>
            <w:tcBorders>
              <w:top w:val="single" w:sz="8" w:space="0" w:color="auto"/>
              <w:left w:val="single" w:sz="8" w:space="0" w:color="auto"/>
              <w:bottom w:val="single" w:sz="8" w:space="0" w:color="auto"/>
              <w:right w:val="single" w:sz="8" w:space="0" w:color="auto"/>
            </w:tcBorders>
            <w:shd w:val="clear" w:color="000000" w:fill="FFFFFF"/>
            <w:vAlign w:val="center"/>
            <w:hideMark/>
          </w:tcPr>
          <w:p w:rsidR="00C407F5" w:rsidRPr="00C407F5" w:rsidP="00C407F5" w14:paraId="6C1ECCEA" w14:textId="77777777">
            <w:pPr>
              <w:jc w:val="center"/>
              <w:rPr>
                <w:rFonts w:ascii="Calibri" w:hAnsi="Calibri" w:cs="Calibri"/>
                <w:color w:val="000000"/>
                <w:sz w:val="22"/>
                <w:szCs w:val="22"/>
              </w:rPr>
            </w:pPr>
            <w:r w:rsidRPr="00C407F5">
              <w:rPr>
                <w:rFonts w:ascii="Calibri" w:hAnsi="Calibri" w:cs="Calibri"/>
                <w:color w:val="000000"/>
                <w:sz w:val="22"/>
                <w:szCs w:val="22"/>
              </w:rPr>
              <w:t>Podíl denních kuřáků</w:t>
            </w:r>
          </w:p>
        </w:tc>
        <w:tc>
          <w:tcPr>
            <w:tcW w:w="1842" w:type="dxa"/>
            <w:tcBorders>
              <w:top w:val="single" w:sz="8" w:space="0" w:color="auto"/>
              <w:left w:val="nil"/>
              <w:bottom w:val="single" w:sz="8" w:space="0" w:color="auto"/>
              <w:right w:val="single" w:sz="8" w:space="0" w:color="auto"/>
            </w:tcBorders>
            <w:shd w:val="clear" w:color="000000" w:fill="FFFFFF"/>
            <w:vAlign w:val="center"/>
            <w:hideMark/>
          </w:tcPr>
          <w:p w:rsidR="00C407F5" w:rsidRPr="00C407F5" w:rsidP="00C407F5" w14:paraId="74A82245" w14:textId="77777777">
            <w:pPr>
              <w:jc w:val="center"/>
              <w:rPr>
                <w:rFonts w:ascii="Calibri" w:hAnsi="Calibri" w:cs="Calibri"/>
                <w:color w:val="000000"/>
                <w:sz w:val="22"/>
                <w:szCs w:val="22"/>
              </w:rPr>
            </w:pPr>
            <w:r w:rsidRPr="00C407F5">
              <w:rPr>
                <w:rFonts w:ascii="Calibri" w:hAnsi="Calibri" w:cs="Calibri"/>
                <w:color w:val="000000"/>
                <w:sz w:val="22"/>
                <w:szCs w:val="22"/>
              </w:rPr>
              <w:t>Podíl denních kuřáků starších 15 let</w:t>
            </w:r>
          </w:p>
        </w:tc>
        <w:tc>
          <w:tcPr>
            <w:tcW w:w="2548" w:type="dxa"/>
            <w:tcBorders>
              <w:top w:val="single" w:sz="8" w:space="0" w:color="auto"/>
              <w:left w:val="nil"/>
              <w:bottom w:val="single" w:sz="8" w:space="0" w:color="auto"/>
              <w:right w:val="single" w:sz="8" w:space="0" w:color="auto"/>
            </w:tcBorders>
            <w:shd w:val="clear" w:color="000000" w:fill="FFFFFF"/>
            <w:vAlign w:val="center"/>
            <w:hideMark/>
          </w:tcPr>
          <w:p w:rsidR="00C407F5" w:rsidRPr="00C407F5" w:rsidP="00C407F5" w14:paraId="7137953E" w14:textId="77777777">
            <w:pPr>
              <w:jc w:val="center"/>
              <w:rPr>
                <w:rFonts w:ascii="Calibri" w:hAnsi="Calibri" w:cs="Calibri"/>
                <w:color w:val="000000"/>
                <w:sz w:val="22"/>
                <w:szCs w:val="22"/>
              </w:rPr>
            </w:pPr>
            <w:r w:rsidRPr="00C407F5">
              <w:rPr>
                <w:rFonts w:ascii="Calibri" w:hAnsi="Calibri" w:cs="Calibri"/>
                <w:color w:val="000000"/>
                <w:sz w:val="22"/>
                <w:szCs w:val="22"/>
              </w:rPr>
              <w:t>kouření je jedním z hlavních preventabilních rizikových faktorů předčasné úmrtnosti a chronických onemocnění, a jeho sledování umožňuje cíleně hodnotit a řídit opatření v oblasti podpory zdraví a prevence</w:t>
            </w:r>
          </w:p>
        </w:tc>
        <w:tc>
          <w:tcPr>
            <w:tcW w:w="971" w:type="dxa"/>
            <w:tcBorders>
              <w:top w:val="single" w:sz="8" w:space="0" w:color="auto"/>
              <w:left w:val="nil"/>
              <w:bottom w:val="single" w:sz="8" w:space="0" w:color="auto"/>
              <w:right w:val="single" w:sz="8" w:space="0" w:color="auto"/>
            </w:tcBorders>
            <w:shd w:val="clear" w:color="000000" w:fill="FFFFFF"/>
            <w:vAlign w:val="center"/>
            <w:hideMark/>
          </w:tcPr>
          <w:p w:rsidR="00C407F5" w:rsidRPr="00C407F5" w:rsidP="00C407F5" w14:paraId="7C65662D" w14:textId="77777777">
            <w:pPr>
              <w:jc w:val="center"/>
              <w:rPr>
                <w:rFonts w:ascii="Calibri" w:hAnsi="Calibri" w:cs="Calibri"/>
                <w:color w:val="000000"/>
                <w:sz w:val="22"/>
                <w:szCs w:val="22"/>
              </w:rPr>
            </w:pPr>
            <w:r w:rsidRPr="00C407F5">
              <w:rPr>
                <w:rFonts w:ascii="Calibri" w:hAnsi="Calibri" w:cs="Calibri"/>
                <w:color w:val="000000"/>
                <w:sz w:val="22"/>
                <w:szCs w:val="22"/>
              </w:rPr>
              <w:t>SZÚ</w:t>
            </w:r>
          </w:p>
        </w:tc>
        <w:tc>
          <w:tcPr>
            <w:tcW w:w="873" w:type="dxa"/>
            <w:tcBorders>
              <w:top w:val="single" w:sz="8" w:space="0" w:color="auto"/>
              <w:left w:val="nil"/>
              <w:bottom w:val="single" w:sz="8" w:space="0" w:color="auto"/>
              <w:right w:val="single" w:sz="8" w:space="0" w:color="auto"/>
            </w:tcBorders>
            <w:shd w:val="clear" w:color="000000" w:fill="FFFFFF"/>
            <w:vAlign w:val="center"/>
            <w:hideMark/>
          </w:tcPr>
          <w:p w:rsidR="00C407F5" w:rsidRPr="00C407F5" w:rsidP="00C407F5" w14:paraId="590DD9E3" w14:textId="77777777">
            <w:pPr>
              <w:jc w:val="center"/>
              <w:rPr>
                <w:rFonts w:ascii="Calibri" w:hAnsi="Calibri" w:cs="Calibri"/>
                <w:color w:val="000000"/>
                <w:sz w:val="22"/>
                <w:szCs w:val="22"/>
              </w:rPr>
            </w:pPr>
            <w:r w:rsidRPr="00C407F5">
              <w:rPr>
                <w:rFonts w:ascii="Calibri" w:hAnsi="Calibri" w:cs="Calibri"/>
                <w:color w:val="000000"/>
                <w:sz w:val="22"/>
                <w:szCs w:val="22"/>
              </w:rPr>
              <w:t>SZÚ</w:t>
            </w:r>
          </w:p>
        </w:tc>
        <w:tc>
          <w:tcPr>
            <w:tcW w:w="952" w:type="dxa"/>
            <w:tcBorders>
              <w:top w:val="single" w:sz="8" w:space="0" w:color="auto"/>
              <w:left w:val="nil"/>
              <w:bottom w:val="single" w:sz="8" w:space="0" w:color="auto"/>
              <w:right w:val="single" w:sz="8" w:space="0" w:color="auto"/>
            </w:tcBorders>
            <w:shd w:val="clear" w:color="000000" w:fill="FFFFFF"/>
            <w:vAlign w:val="center"/>
            <w:hideMark/>
          </w:tcPr>
          <w:p w:rsidR="00C407F5" w:rsidRPr="00C407F5" w:rsidP="00C407F5" w14:paraId="036CB7F4" w14:textId="77777777">
            <w:pPr>
              <w:jc w:val="center"/>
              <w:rPr>
                <w:rFonts w:ascii="Calibri" w:hAnsi="Calibri" w:cs="Calibri"/>
                <w:color w:val="000000"/>
                <w:sz w:val="22"/>
                <w:szCs w:val="22"/>
              </w:rPr>
            </w:pPr>
            <w:r w:rsidRPr="00C407F5">
              <w:rPr>
                <w:rFonts w:ascii="Calibri" w:hAnsi="Calibri" w:cs="Calibri"/>
                <w:color w:val="000000"/>
                <w:sz w:val="22"/>
                <w:szCs w:val="22"/>
              </w:rPr>
              <w:t>%</w:t>
            </w:r>
          </w:p>
        </w:tc>
        <w:tc>
          <w:tcPr>
            <w:tcW w:w="1177" w:type="dxa"/>
            <w:tcBorders>
              <w:top w:val="single" w:sz="8" w:space="0" w:color="auto"/>
              <w:left w:val="nil"/>
              <w:bottom w:val="single" w:sz="8" w:space="0" w:color="auto"/>
              <w:right w:val="single" w:sz="8" w:space="0" w:color="auto"/>
            </w:tcBorders>
            <w:shd w:val="clear" w:color="000000" w:fill="FFFFFF"/>
            <w:vAlign w:val="center"/>
            <w:hideMark/>
          </w:tcPr>
          <w:p w:rsidR="00C407F5" w:rsidRPr="00C407F5" w:rsidP="00C407F5" w14:paraId="7CD9C0FC" w14:textId="77777777">
            <w:pPr>
              <w:jc w:val="center"/>
              <w:rPr>
                <w:rFonts w:ascii="Calibri" w:hAnsi="Calibri" w:cs="Calibri"/>
                <w:color w:val="000000"/>
                <w:sz w:val="22"/>
                <w:szCs w:val="22"/>
              </w:rPr>
            </w:pPr>
            <w:r w:rsidRPr="00C407F5">
              <w:rPr>
                <w:rFonts w:ascii="Calibri" w:hAnsi="Calibri" w:cs="Calibri"/>
                <w:color w:val="000000"/>
                <w:sz w:val="22"/>
                <w:szCs w:val="22"/>
              </w:rPr>
              <w:t>1x ročně</w:t>
            </w:r>
          </w:p>
        </w:tc>
        <w:tc>
          <w:tcPr>
            <w:tcW w:w="1305" w:type="dxa"/>
            <w:tcBorders>
              <w:top w:val="single" w:sz="8" w:space="0" w:color="auto"/>
              <w:left w:val="nil"/>
              <w:bottom w:val="single" w:sz="8" w:space="0" w:color="auto"/>
              <w:right w:val="single" w:sz="8" w:space="0" w:color="auto"/>
            </w:tcBorders>
            <w:shd w:val="clear" w:color="000000" w:fill="FFFFFF"/>
            <w:vAlign w:val="center"/>
            <w:hideMark/>
          </w:tcPr>
          <w:p w:rsidR="00C407F5" w:rsidRPr="00C407F5" w:rsidP="00C407F5" w14:paraId="48CD9056" w14:textId="77777777">
            <w:pPr>
              <w:jc w:val="center"/>
              <w:rPr>
                <w:rFonts w:ascii="Calibri" w:hAnsi="Calibri" w:cs="Calibri"/>
                <w:color w:val="000000"/>
                <w:sz w:val="22"/>
                <w:szCs w:val="22"/>
              </w:rPr>
            </w:pPr>
            <w:r w:rsidRPr="00C407F5">
              <w:rPr>
                <w:rFonts w:ascii="Calibri" w:hAnsi="Calibri" w:cs="Calibri"/>
                <w:color w:val="000000"/>
                <w:sz w:val="22"/>
                <w:szCs w:val="22"/>
              </w:rPr>
              <w:t>15,90%</w:t>
            </w:r>
          </w:p>
        </w:tc>
        <w:tc>
          <w:tcPr>
            <w:tcW w:w="1305" w:type="dxa"/>
            <w:tcBorders>
              <w:top w:val="single" w:sz="8" w:space="0" w:color="auto"/>
              <w:left w:val="nil"/>
              <w:bottom w:val="single" w:sz="8" w:space="0" w:color="auto"/>
              <w:right w:val="single" w:sz="8" w:space="0" w:color="auto"/>
            </w:tcBorders>
            <w:shd w:val="clear" w:color="000000" w:fill="FFFFFF"/>
            <w:vAlign w:val="center"/>
            <w:hideMark/>
          </w:tcPr>
          <w:p w:rsidR="00C407F5" w:rsidRPr="00C407F5" w:rsidP="00C407F5" w14:paraId="112718C6" w14:textId="77777777">
            <w:pPr>
              <w:jc w:val="center"/>
              <w:rPr>
                <w:rFonts w:ascii="Calibri" w:hAnsi="Calibri" w:cs="Calibri"/>
                <w:color w:val="000000"/>
                <w:sz w:val="22"/>
                <w:szCs w:val="22"/>
              </w:rPr>
            </w:pPr>
            <w:r w:rsidRPr="00C407F5">
              <w:rPr>
                <w:rFonts w:ascii="Calibri" w:hAnsi="Calibri" w:cs="Calibri"/>
                <w:color w:val="000000"/>
                <w:sz w:val="22"/>
                <w:szCs w:val="22"/>
              </w:rPr>
              <w:t>16,40%</w:t>
            </w:r>
          </w:p>
        </w:tc>
        <w:tc>
          <w:tcPr>
            <w:tcW w:w="1305" w:type="dxa"/>
            <w:tcBorders>
              <w:top w:val="single" w:sz="8" w:space="0" w:color="auto"/>
              <w:left w:val="nil"/>
              <w:bottom w:val="single" w:sz="8" w:space="0" w:color="auto"/>
              <w:right w:val="single" w:sz="8" w:space="0" w:color="auto"/>
            </w:tcBorders>
            <w:shd w:val="clear" w:color="000000" w:fill="FFFFFF"/>
            <w:vAlign w:val="center"/>
            <w:hideMark/>
          </w:tcPr>
          <w:p w:rsidR="00C407F5" w:rsidRPr="00C407F5" w:rsidP="00C407F5" w14:paraId="23EE1C21" w14:textId="77777777">
            <w:pPr>
              <w:jc w:val="center"/>
              <w:rPr>
                <w:rFonts w:ascii="Calibri" w:hAnsi="Calibri" w:cs="Calibri"/>
                <w:color w:val="000000"/>
                <w:sz w:val="22"/>
                <w:szCs w:val="22"/>
              </w:rPr>
            </w:pPr>
            <w:r w:rsidRPr="00C407F5">
              <w:rPr>
                <w:rFonts w:ascii="Calibri" w:hAnsi="Calibri" w:cs="Calibri"/>
                <w:color w:val="000000"/>
                <w:sz w:val="22"/>
                <w:szCs w:val="22"/>
              </w:rPr>
              <w:t>Není známo</w:t>
            </w:r>
          </w:p>
        </w:tc>
        <w:tc>
          <w:tcPr>
            <w:tcW w:w="860" w:type="dxa"/>
            <w:tcBorders>
              <w:top w:val="single" w:sz="8" w:space="0" w:color="auto"/>
              <w:left w:val="nil"/>
              <w:bottom w:val="single" w:sz="8" w:space="0" w:color="auto"/>
              <w:right w:val="single" w:sz="8" w:space="0" w:color="auto"/>
            </w:tcBorders>
            <w:shd w:val="clear" w:color="000000" w:fill="FFFFFF"/>
            <w:vAlign w:val="center"/>
            <w:hideMark/>
          </w:tcPr>
          <w:p w:rsidR="00C407F5" w:rsidRPr="00C407F5" w:rsidP="00C407F5" w14:paraId="00B9DA4F" w14:textId="77777777">
            <w:pPr>
              <w:jc w:val="center"/>
              <w:rPr>
                <w:rFonts w:ascii="Calibri" w:hAnsi="Calibri" w:cs="Calibri"/>
                <w:color w:val="000000"/>
                <w:sz w:val="22"/>
                <w:szCs w:val="22"/>
              </w:rPr>
            </w:pPr>
            <w:r w:rsidRPr="00C407F5">
              <w:rPr>
                <w:rFonts w:ascii="Calibri" w:hAnsi="Calibri" w:cs="Calibri"/>
                <w:color w:val="000000"/>
                <w:sz w:val="22"/>
                <w:szCs w:val="22"/>
              </w:rPr>
              <w:t>15%</w:t>
            </w:r>
          </w:p>
        </w:tc>
      </w:tr>
      <w:tr w14:paraId="75BBC7E6" w14:textId="77777777" w:rsidTr="00C407F5">
        <w:tblPrEx>
          <w:tblW w:w="14546" w:type="dxa"/>
          <w:tblCellMar>
            <w:top w:w="15" w:type="dxa"/>
            <w:left w:w="70" w:type="dxa"/>
            <w:bottom w:w="15" w:type="dxa"/>
            <w:right w:w="70" w:type="dxa"/>
          </w:tblCellMar>
          <w:tblLook w:val="04A0"/>
        </w:tblPrEx>
        <w:trPr>
          <w:trHeight w:val="2700"/>
        </w:trPr>
        <w:tc>
          <w:tcPr>
            <w:tcW w:w="1408" w:type="dxa"/>
            <w:tcBorders>
              <w:top w:val="single" w:sz="8" w:space="0" w:color="auto"/>
              <w:left w:val="single" w:sz="8" w:space="0" w:color="auto"/>
              <w:bottom w:val="nil"/>
              <w:right w:val="single" w:sz="8" w:space="0" w:color="auto"/>
            </w:tcBorders>
            <w:vAlign w:val="center"/>
            <w:hideMark/>
          </w:tcPr>
          <w:p w:rsidR="00C407F5" w:rsidRPr="00C407F5" w:rsidP="00C407F5" w14:paraId="069CAD69" w14:textId="77777777">
            <w:pPr>
              <w:jc w:val="center"/>
              <w:rPr>
                <w:rFonts w:ascii="Calibri" w:hAnsi="Calibri" w:cs="Calibri"/>
                <w:color w:val="000000"/>
                <w:sz w:val="22"/>
                <w:szCs w:val="22"/>
              </w:rPr>
            </w:pPr>
            <w:r w:rsidRPr="00C407F5">
              <w:rPr>
                <w:rFonts w:ascii="Calibri" w:hAnsi="Calibri" w:cs="Calibri"/>
                <w:color w:val="000000"/>
                <w:sz w:val="22"/>
                <w:szCs w:val="22"/>
              </w:rPr>
              <w:t>Podíl dospělých osob s obezitou</w:t>
            </w:r>
          </w:p>
        </w:tc>
        <w:tc>
          <w:tcPr>
            <w:tcW w:w="1842" w:type="dxa"/>
            <w:tcBorders>
              <w:top w:val="single" w:sz="8" w:space="0" w:color="auto"/>
              <w:left w:val="single" w:sz="8" w:space="0" w:color="auto"/>
              <w:bottom w:val="nil"/>
              <w:right w:val="single" w:sz="8" w:space="0" w:color="auto"/>
            </w:tcBorders>
            <w:vAlign w:val="center"/>
            <w:hideMark/>
          </w:tcPr>
          <w:p w:rsidR="00C407F5" w:rsidRPr="00C407F5" w:rsidP="00C407F5" w14:paraId="43B54E77" w14:textId="77777777">
            <w:pPr>
              <w:jc w:val="center"/>
              <w:rPr>
                <w:rFonts w:ascii="Calibri" w:hAnsi="Calibri" w:cs="Calibri"/>
                <w:color w:val="000000"/>
                <w:sz w:val="22"/>
                <w:szCs w:val="22"/>
              </w:rPr>
            </w:pPr>
            <w:r w:rsidRPr="00C407F5">
              <w:rPr>
                <w:rFonts w:ascii="Calibri" w:hAnsi="Calibri" w:cs="Calibri"/>
                <w:color w:val="000000"/>
                <w:sz w:val="22"/>
                <w:szCs w:val="22"/>
              </w:rPr>
              <w:t>Podíl osob s indexem tělesné hmotnosti BMI (hmotnost v kg/(výška v m)2) vyšším než 30</w:t>
            </w:r>
          </w:p>
        </w:tc>
        <w:tc>
          <w:tcPr>
            <w:tcW w:w="2548" w:type="dxa"/>
            <w:tcBorders>
              <w:top w:val="single" w:sz="8" w:space="0" w:color="auto"/>
              <w:left w:val="single" w:sz="8" w:space="0" w:color="auto"/>
              <w:bottom w:val="nil"/>
              <w:right w:val="single" w:sz="8" w:space="0" w:color="auto"/>
            </w:tcBorders>
            <w:vAlign w:val="center"/>
            <w:hideMark/>
          </w:tcPr>
          <w:p w:rsidR="00C407F5" w:rsidRPr="00C407F5" w:rsidP="00C407F5" w14:paraId="1D900359" w14:textId="77777777">
            <w:pPr>
              <w:jc w:val="center"/>
              <w:rPr>
                <w:rFonts w:ascii="Calibri" w:hAnsi="Calibri" w:cs="Calibri"/>
                <w:color w:val="000000"/>
                <w:sz w:val="22"/>
                <w:szCs w:val="22"/>
              </w:rPr>
            </w:pPr>
            <w:r w:rsidRPr="00C407F5">
              <w:rPr>
                <w:rFonts w:ascii="Calibri" w:hAnsi="Calibri" w:cs="Calibri"/>
                <w:color w:val="000000"/>
                <w:sz w:val="22"/>
                <w:szCs w:val="22"/>
              </w:rPr>
              <w:t>Obezita významně přispívá k rozvoji chronických neinfekčních onemocnění a její sledování je klíčové pro efektivní plánování a vyhodnocování preventivních a zdravotně-politických opatření.</w:t>
            </w:r>
          </w:p>
        </w:tc>
        <w:tc>
          <w:tcPr>
            <w:tcW w:w="971" w:type="dxa"/>
            <w:tcBorders>
              <w:top w:val="single" w:sz="8" w:space="0" w:color="auto"/>
              <w:left w:val="single" w:sz="8" w:space="0" w:color="auto"/>
              <w:bottom w:val="nil"/>
              <w:right w:val="single" w:sz="8" w:space="0" w:color="auto"/>
            </w:tcBorders>
            <w:vAlign w:val="center"/>
            <w:hideMark/>
          </w:tcPr>
          <w:p w:rsidR="00C407F5" w:rsidRPr="00C407F5" w:rsidP="00C407F5" w14:paraId="38DD3830" w14:textId="77777777">
            <w:pPr>
              <w:jc w:val="center"/>
              <w:rPr>
                <w:rFonts w:ascii="Calibri" w:hAnsi="Calibri" w:cs="Calibri"/>
                <w:color w:val="000000"/>
                <w:sz w:val="22"/>
                <w:szCs w:val="22"/>
              </w:rPr>
            </w:pPr>
            <w:r w:rsidRPr="00C407F5">
              <w:rPr>
                <w:rFonts w:ascii="Calibri" w:hAnsi="Calibri" w:cs="Calibri"/>
                <w:color w:val="000000"/>
                <w:sz w:val="22"/>
                <w:szCs w:val="22"/>
              </w:rPr>
              <w:t>UZIS/SZU</w:t>
            </w:r>
          </w:p>
        </w:tc>
        <w:tc>
          <w:tcPr>
            <w:tcW w:w="873" w:type="dxa"/>
            <w:tcBorders>
              <w:top w:val="single" w:sz="8" w:space="0" w:color="auto"/>
              <w:left w:val="single" w:sz="8" w:space="0" w:color="auto"/>
              <w:bottom w:val="nil"/>
              <w:right w:val="single" w:sz="8" w:space="0" w:color="auto"/>
            </w:tcBorders>
            <w:vAlign w:val="center"/>
            <w:hideMark/>
          </w:tcPr>
          <w:p w:rsidR="00C407F5" w:rsidRPr="00C407F5" w:rsidP="00C407F5" w14:paraId="19C14E86" w14:textId="77777777">
            <w:pPr>
              <w:jc w:val="center"/>
              <w:rPr>
                <w:rFonts w:ascii="Calibri" w:hAnsi="Calibri" w:cs="Calibri"/>
                <w:color w:val="000000"/>
                <w:sz w:val="22"/>
                <w:szCs w:val="22"/>
              </w:rPr>
            </w:pPr>
            <w:r w:rsidRPr="00C407F5">
              <w:rPr>
                <w:rFonts w:ascii="Calibri" w:hAnsi="Calibri" w:cs="Calibri"/>
                <w:color w:val="000000"/>
                <w:sz w:val="22"/>
                <w:szCs w:val="22"/>
              </w:rPr>
              <w:t>SZÚ</w:t>
            </w:r>
          </w:p>
        </w:tc>
        <w:tc>
          <w:tcPr>
            <w:tcW w:w="952" w:type="dxa"/>
            <w:tcBorders>
              <w:top w:val="single" w:sz="8" w:space="0" w:color="auto"/>
              <w:left w:val="single" w:sz="8" w:space="0" w:color="auto"/>
              <w:bottom w:val="nil"/>
              <w:right w:val="single" w:sz="8" w:space="0" w:color="auto"/>
            </w:tcBorders>
            <w:vAlign w:val="center"/>
            <w:hideMark/>
          </w:tcPr>
          <w:p w:rsidR="00C407F5" w:rsidRPr="00C407F5" w:rsidP="00C407F5" w14:paraId="27EE304A" w14:textId="77777777">
            <w:pPr>
              <w:jc w:val="center"/>
              <w:rPr>
                <w:rFonts w:ascii="Calibri" w:hAnsi="Calibri" w:cs="Calibri"/>
                <w:color w:val="000000"/>
                <w:sz w:val="22"/>
                <w:szCs w:val="22"/>
              </w:rPr>
            </w:pPr>
            <w:r w:rsidRPr="00C407F5">
              <w:rPr>
                <w:rFonts w:ascii="Calibri" w:hAnsi="Calibri" w:cs="Calibri"/>
                <w:color w:val="000000"/>
                <w:sz w:val="22"/>
                <w:szCs w:val="22"/>
              </w:rPr>
              <w:t>%</w:t>
            </w:r>
          </w:p>
        </w:tc>
        <w:tc>
          <w:tcPr>
            <w:tcW w:w="1177" w:type="dxa"/>
            <w:tcBorders>
              <w:top w:val="single" w:sz="8" w:space="0" w:color="auto"/>
              <w:left w:val="single" w:sz="8" w:space="0" w:color="auto"/>
              <w:bottom w:val="nil"/>
              <w:right w:val="single" w:sz="8" w:space="0" w:color="auto"/>
            </w:tcBorders>
            <w:vAlign w:val="center"/>
            <w:hideMark/>
          </w:tcPr>
          <w:p w:rsidR="00C407F5" w:rsidRPr="00C407F5" w:rsidP="00C407F5" w14:paraId="77BF56E7" w14:textId="77777777">
            <w:pPr>
              <w:jc w:val="center"/>
              <w:rPr>
                <w:rFonts w:ascii="Calibri" w:hAnsi="Calibri" w:cs="Calibri"/>
                <w:color w:val="000000"/>
                <w:sz w:val="22"/>
                <w:szCs w:val="22"/>
              </w:rPr>
            </w:pPr>
            <w:r w:rsidRPr="00C407F5">
              <w:rPr>
                <w:rFonts w:ascii="Calibri" w:hAnsi="Calibri" w:cs="Calibri"/>
                <w:color w:val="000000"/>
                <w:sz w:val="22"/>
                <w:szCs w:val="22"/>
              </w:rPr>
              <w:t>1x za 6 let</w:t>
            </w:r>
          </w:p>
        </w:tc>
        <w:tc>
          <w:tcPr>
            <w:tcW w:w="1305" w:type="dxa"/>
            <w:tcBorders>
              <w:top w:val="single" w:sz="8" w:space="0" w:color="auto"/>
              <w:left w:val="single" w:sz="8" w:space="0" w:color="auto"/>
              <w:bottom w:val="nil"/>
              <w:right w:val="single" w:sz="8" w:space="0" w:color="auto"/>
            </w:tcBorders>
            <w:vAlign w:val="center"/>
            <w:hideMark/>
          </w:tcPr>
          <w:p w:rsidR="00C407F5" w:rsidRPr="00C407F5" w:rsidP="00C407F5" w14:paraId="0275DBD3" w14:textId="77777777">
            <w:pPr>
              <w:jc w:val="center"/>
              <w:rPr>
                <w:rFonts w:ascii="Calibri" w:hAnsi="Calibri" w:cs="Calibri"/>
                <w:color w:val="000000"/>
                <w:sz w:val="22"/>
                <w:szCs w:val="22"/>
              </w:rPr>
            </w:pPr>
            <w:r w:rsidRPr="00C407F5">
              <w:rPr>
                <w:rFonts w:ascii="Calibri" w:hAnsi="Calibri" w:cs="Calibri"/>
                <w:color w:val="000000"/>
                <w:sz w:val="22"/>
                <w:szCs w:val="22"/>
              </w:rPr>
              <w:t>19.3 % (z. 2019)</w:t>
            </w:r>
          </w:p>
        </w:tc>
        <w:tc>
          <w:tcPr>
            <w:tcW w:w="1305" w:type="dxa"/>
            <w:tcBorders>
              <w:top w:val="single" w:sz="8" w:space="0" w:color="auto"/>
              <w:left w:val="single" w:sz="8" w:space="0" w:color="auto"/>
              <w:bottom w:val="nil"/>
              <w:right w:val="single" w:sz="8" w:space="0" w:color="auto"/>
            </w:tcBorders>
            <w:vAlign w:val="center"/>
            <w:hideMark/>
          </w:tcPr>
          <w:p w:rsidR="00C407F5" w:rsidRPr="00C407F5" w:rsidP="00C407F5" w14:paraId="7E7EE386" w14:textId="77777777">
            <w:pPr>
              <w:jc w:val="center"/>
              <w:rPr>
                <w:rFonts w:ascii="Calibri" w:hAnsi="Calibri" w:cs="Calibri"/>
                <w:color w:val="000000"/>
                <w:sz w:val="22"/>
                <w:szCs w:val="22"/>
              </w:rPr>
            </w:pPr>
            <w:r w:rsidRPr="00C407F5">
              <w:rPr>
                <w:rFonts w:ascii="Calibri" w:hAnsi="Calibri" w:cs="Calibri"/>
                <w:color w:val="000000"/>
                <w:sz w:val="22"/>
                <w:szCs w:val="22"/>
              </w:rPr>
              <w:t>NR</w:t>
            </w:r>
          </w:p>
        </w:tc>
        <w:tc>
          <w:tcPr>
            <w:tcW w:w="1305" w:type="dxa"/>
            <w:tcBorders>
              <w:top w:val="single" w:sz="8" w:space="0" w:color="auto"/>
              <w:left w:val="single" w:sz="8" w:space="0" w:color="auto"/>
              <w:bottom w:val="nil"/>
              <w:right w:val="single" w:sz="8" w:space="0" w:color="auto"/>
            </w:tcBorders>
            <w:vAlign w:val="center"/>
            <w:hideMark/>
          </w:tcPr>
          <w:p w:rsidR="00C407F5" w:rsidRPr="00C407F5" w:rsidP="00C407F5" w14:paraId="64EB7C86" w14:textId="77777777">
            <w:pPr>
              <w:jc w:val="center"/>
              <w:rPr>
                <w:rFonts w:ascii="Calibri" w:hAnsi="Calibri" w:cs="Calibri"/>
                <w:color w:val="000000"/>
                <w:sz w:val="22"/>
                <w:szCs w:val="22"/>
              </w:rPr>
            </w:pPr>
            <w:r w:rsidRPr="00C407F5">
              <w:rPr>
                <w:rFonts w:ascii="Calibri" w:hAnsi="Calibri" w:cs="Calibri"/>
                <w:color w:val="000000"/>
                <w:sz w:val="22"/>
                <w:szCs w:val="22"/>
              </w:rPr>
              <w:t>Není známo</w:t>
            </w:r>
          </w:p>
        </w:tc>
        <w:tc>
          <w:tcPr>
            <w:tcW w:w="860" w:type="dxa"/>
            <w:tcBorders>
              <w:top w:val="single" w:sz="8" w:space="0" w:color="auto"/>
              <w:left w:val="single" w:sz="8" w:space="0" w:color="auto"/>
              <w:bottom w:val="nil"/>
              <w:right w:val="single" w:sz="8" w:space="0" w:color="auto"/>
            </w:tcBorders>
            <w:vAlign w:val="center"/>
            <w:hideMark/>
          </w:tcPr>
          <w:p w:rsidR="00C407F5" w:rsidRPr="00C407F5" w:rsidP="00C407F5" w14:paraId="3915005D" w14:textId="0F1F708B">
            <w:pPr>
              <w:jc w:val="center"/>
              <w:rPr>
                <w:rFonts w:ascii="Calibri" w:hAnsi="Calibri" w:cs="Calibri"/>
                <w:color w:val="000000"/>
                <w:sz w:val="22"/>
                <w:szCs w:val="22"/>
              </w:rPr>
            </w:pPr>
            <w:r w:rsidRPr="00C407F5">
              <w:rPr>
                <w:rFonts w:ascii="Calibri" w:hAnsi="Calibri" w:cs="Calibri"/>
                <w:color w:val="000000"/>
                <w:sz w:val="22"/>
                <w:szCs w:val="22"/>
              </w:rPr>
              <w:t>17</w:t>
            </w:r>
            <w:r>
              <w:rPr>
                <w:rFonts w:ascii="Calibri" w:hAnsi="Calibri" w:cs="Calibri"/>
                <w:color w:val="000000"/>
                <w:sz w:val="22"/>
                <w:szCs w:val="22"/>
              </w:rPr>
              <w:t xml:space="preserve"> </w:t>
            </w:r>
            <w:r w:rsidRPr="00C407F5">
              <w:rPr>
                <w:rFonts w:ascii="Calibri" w:hAnsi="Calibri" w:cs="Calibri"/>
                <w:color w:val="000000"/>
                <w:sz w:val="22"/>
                <w:szCs w:val="22"/>
              </w:rPr>
              <w:t>%</w:t>
            </w:r>
          </w:p>
        </w:tc>
      </w:tr>
      <w:tr w14:paraId="32E07B6D" w14:textId="77777777" w:rsidTr="00C407F5">
        <w:tblPrEx>
          <w:tblW w:w="14546" w:type="dxa"/>
          <w:tblCellMar>
            <w:top w:w="15" w:type="dxa"/>
            <w:left w:w="70" w:type="dxa"/>
            <w:bottom w:w="15" w:type="dxa"/>
            <w:right w:w="70" w:type="dxa"/>
          </w:tblCellMar>
          <w:tblLook w:val="04A0"/>
        </w:tblPrEx>
        <w:trPr>
          <w:trHeight w:val="300"/>
        </w:trPr>
        <w:tc>
          <w:tcPr>
            <w:tcW w:w="1408" w:type="dxa"/>
            <w:tcBorders>
              <w:top w:val="nil"/>
              <w:left w:val="single" w:sz="8" w:space="0" w:color="auto"/>
              <w:bottom w:val="single" w:sz="8" w:space="0" w:color="auto"/>
              <w:right w:val="single" w:sz="8" w:space="0" w:color="auto"/>
            </w:tcBorders>
            <w:vAlign w:val="center"/>
            <w:hideMark/>
          </w:tcPr>
          <w:p w:rsidR="00C407F5" w:rsidRPr="00C407F5" w:rsidP="00C407F5" w14:paraId="3FF0B3C6" w14:textId="77777777">
            <w:pPr>
              <w:jc w:val="center"/>
              <w:rPr>
                <w:rFonts w:ascii="Calibri" w:hAnsi="Calibri" w:cs="Calibri"/>
                <w:color w:val="000000"/>
                <w:sz w:val="22"/>
                <w:szCs w:val="22"/>
              </w:rPr>
            </w:pPr>
          </w:p>
        </w:tc>
        <w:tc>
          <w:tcPr>
            <w:tcW w:w="1842" w:type="dxa"/>
            <w:tcBorders>
              <w:top w:val="nil"/>
              <w:left w:val="single" w:sz="8" w:space="0" w:color="auto"/>
              <w:bottom w:val="single" w:sz="8" w:space="0" w:color="auto"/>
              <w:right w:val="single" w:sz="8" w:space="0" w:color="auto"/>
            </w:tcBorders>
            <w:vAlign w:val="center"/>
            <w:hideMark/>
          </w:tcPr>
          <w:p w:rsidR="00C407F5" w:rsidRPr="00C407F5" w:rsidP="00C407F5" w14:paraId="102D7817" w14:textId="77777777">
            <w:pPr>
              <w:jc w:val="center"/>
              <w:rPr>
                <w:sz w:val="20"/>
                <w:szCs w:val="20"/>
              </w:rPr>
            </w:pPr>
          </w:p>
        </w:tc>
        <w:tc>
          <w:tcPr>
            <w:tcW w:w="2548" w:type="dxa"/>
            <w:tcBorders>
              <w:top w:val="nil"/>
              <w:left w:val="single" w:sz="8" w:space="0" w:color="auto"/>
              <w:bottom w:val="single" w:sz="8" w:space="0" w:color="auto"/>
              <w:right w:val="single" w:sz="8" w:space="0" w:color="auto"/>
            </w:tcBorders>
            <w:vAlign w:val="center"/>
            <w:hideMark/>
          </w:tcPr>
          <w:p w:rsidR="00C407F5" w:rsidRPr="00C407F5" w:rsidP="00C407F5" w14:paraId="3B64D6EF" w14:textId="77777777">
            <w:pPr>
              <w:jc w:val="center"/>
              <w:rPr>
                <w:sz w:val="20"/>
                <w:szCs w:val="20"/>
              </w:rPr>
            </w:pPr>
          </w:p>
        </w:tc>
        <w:tc>
          <w:tcPr>
            <w:tcW w:w="971" w:type="dxa"/>
            <w:tcBorders>
              <w:top w:val="nil"/>
              <w:left w:val="single" w:sz="8" w:space="0" w:color="auto"/>
              <w:bottom w:val="single" w:sz="8" w:space="0" w:color="auto"/>
              <w:right w:val="single" w:sz="8" w:space="0" w:color="auto"/>
            </w:tcBorders>
            <w:vAlign w:val="center"/>
            <w:hideMark/>
          </w:tcPr>
          <w:p w:rsidR="00C407F5" w:rsidRPr="00C407F5" w:rsidP="00C407F5" w14:paraId="26965ABA" w14:textId="77777777">
            <w:pPr>
              <w:jc w:val="center"/>
              <w:rPr>
                <w:sz w:val="20"/>
                <w:szCs w:val="20"/>
              </w:rPr>
            </w:pPr>
          </w:p>
        </w:tc>
        <w:tc>
          <w:tcPr>
            <w:tcW w:w="873" w:type="dxa"/>
            <w:tcBorders>
              <w:top w:val="nil"/>
              <w:left w:val="single" w:sz="8" w:space="0" w:color="auto"/>
              <w:bottom w:val="single" w:sz="8" w:space="0" w:color="auto"/>
              <w:right w:val="single" w:sz="8" w:space="0" w:color="auto"/>
            </w:tcBorders>
            <w:vAlign w:val="center"/>
            <w:hideMark/>
          </w:tcPr>
          <w:p w:rsidR="00C407F5" w:rsidRPr="00C407F5" w:rsidP="00C407F5" w14:paraId="71236B7B" w14:textId="77777777">
            <w:pPr>
              <w:jc w:val="center"/>
              <w:rPr>
                <w:sz w:val="20"/>
                <w:szCs w:val="20"/>
              </w:rPr>
            </w:pPr>
          </w:p>
        </w:tc>
        <w:tc>
          <w:tcPr>
            <w:tcW w:w="952" w:type="dxa"/>
            <w:tcBorders>
              <w:top w:val="nil"/>
              <w:left w:val="single" w:sz="8" w:space="0" w:color="auto"/>
              <w:bottom w:val="single" w:sz="8" w:space="0" w:color="auto"/>
              <w:right w:val="single" w:sz="8" w:space="0" w:color="auto"/>
            </w:tcBorders>
            <w:vAlign w:val="center"/>
            <w:hideMark/>
          </w:tcPr>
          <w:p w:rsidR="00C407F5" w:rsidRPr="00C407F5" w:rsidP="00C407F5" w14:paraId="76DF4CAF" w14:textId="77777777">
            <w:pPr>
              <w:jc w:val="center"/>
              <w:rPr>
                <w:sz w:val="20"/>
                <w:szCs w:val="20"/>
              </w:rPr>
            </w:pPr>
          </w:p>
        </w:tc>
        <w:tc>
          <w:tcPr>
            <w:tcW w:w="1177" w:type="dxa"/>
            <w:tcBorders>
              <w:top w:val="nil"/>
              <w:left w:val="single" w:sz="8" w:space="0" w:color="auto"/>
              <w:bottom w:val="single" w:sz="8" w:space="0" w:color="auto"/>
              <w:right w:val="single" w:sz="8" w:space="0" w:color="auto"/>
            </w:tcBorders>
            <w:vAlign w:val="center"/>
            <w:hideMark/>
          </w:tcPr>
          <w:p w:rsidR="00C407F5" w:rsidRPr="00C407F5" w:rsidP="00C407F5" w14:paraId="6F8DD147" w14:textId="77777777">
            <w:pPr>
              <w:jc w:val="center"/>
              <w:rPr>
                <w:sz w:val="20"/>
                <w:szCs w:val="20"/>
              </w:rPr>
            </w:pPr>
          </w:p>
        </w:tc>
        <w:tc>
          <w:tcPr>
            <w:tcW w:w="1305" w:type="dxa"/>
            <w:tcBorders>
              <w:top w:val="nil"/>
              <w:left w:val="single" w:sz="8" w:space="0" w:color="auto"/>
              <w:bottom w:val="single" w:sz="8" w:space="0" w:color="auto"/>
              <w:right w:val="single" w:sz="8" w:space="0" w:color="auto"/>
            </w:tcBorders>
            <w:shd w:val="clear" w:color="000000" w:fill="FFFFFF"/>
            <w:vAlign w:val="center"/>
            <w:hideMark/>
          </w:tcPr>
          <w:p w:rsidR="00C407F5" w:rsidRPr="00C407F5" w:rsidP="00C407F5" w14:paraId="2EA28CCD" w14:textId="77777777">
            <w:pPr>
              <w:jc w:val="center"/>
              <w:rPr>
                <w:sz w:val="20"/>
                <w:szCs w:val="20"/>
              </w:rPr>
            </w:pPr>
          </w:p>
        </w:tc>
        <w:tc>
          <w:tcPr>
            <w:tcW w:w="1305" w:type="dxa"/>
            <w:tcBorders>
              <w:top w:val="nil"/>
              <w:left w:val="single" w:sz="8" w:space="0" w:color="auto"/>
              <w:bottom w:val="single" w:sz="8" w:space="0" w:color="auto"/>
              <w:right w:val="single" w:sz="8" w:space="0" w:color="auto"/>
            </w:tcBorders>
            <w:vAlign w:val="center"/>
            <w:hideMark/>
          </w:tcPr>
          <w:p w:rsidR="00C407F5" w:rsidRPr="00C407F5" w:rsidP="00C407F5" w14:paraId="2D005FA1" w14:textId="77777777">
            <w:pPr>
              <w:jc w:val="center"/>
              <w:rPr>
                <w:sz w:val="20"/>
                <w:szCs w:val="20"/>
              </w:rPr>
            </w:pPr>
          </w:p>
        </w:tc>
        <w:tc>
          <w:tcPr>
            <w:tcW w:w="1305" w:type="dxa"/>
            <w:tcBorders>
              <w:top w:val="nil"/>
              <w:left w:val="single" w:sz="8" w:space="0" w:color="auto"/>
              <w:bottom w:val="single" w:sz="8" w:space="0" w:color="auto"/>
              <w:right w:val="single" w:sz="8" w:space="0" w:color="auto"/>
            </w:tcBorders>
            <w:vAlign w:val="center"/>
            <w:hideMark/>
          </w:tcPr>
          <w:p w:rsidR="00C407F5" w:rsidRPr="00C407F5" w:rsidP="00C407F5" w14:paraId="02615E16" w14:textId="77777777">
            <w:pPr>
              <w:jc w:val="center"/>
              <w:rPr>
                <w:sz w:val="20"/>
                <w:szCs w:val="20"/>
              </w:rPr>
            </w:pPr>
          </w:p>
        </w:tc>
        <w:tc>
          <w:tcPr>
            <w:tcW w:w="860" w:type="dxa"/>
            <w:tcBorders>
              <w:top w:val="nil"/>
              <w:left w:val="single" w:sz="8" w:space="0" w:color="auto"/>
              <w:bottom w:val="single" w:sz="8" w:space="0" w:color="auto"/>
              <w:right w:val="single" w:sz="8" w:space="0" w:color="auto"/>
            </w:tcBorders>
            <w:vAlign w:val="center"/>
            <w:hideMark/>
          </w:tcPr>
          <w:p w:rsidR="00C407F5" w:rsidRPr="00C407F5" w:rsidP="00C407F5" w14:paraId="6C63271D" w14:textId="77777777">
            <w:pPr>
              <w:jc w:val="center"/>
              <w:rPr>
                <w:sz w:val="20"/>
                <w:szCs w:val="20"/>
              </w:rPr>
            </w:pPr>
          </w:p>
        </w:tc>
      </w:tr>
      <w:tr w14:paraId="27BB65DD" w14:textId="77777777" w:rsidTr="00C407F5">
        <w:tblPrEx>
          <w:tblW w:w="14546" w:type="dxa"/>
          <w:tblCellMar>
            <w:top w:w="15" w:type="dxa"/>
            <w:left w:w="70" w:type="dxa"/>
            <w:bottom w:w="15" w:type="dxa"/>
            <w:right w:w="70" w:type="dxa"/>
          </w:tblCellMar>
          <w:tblLook w:val="04A0"/>
        </w:tblPrEx>
        <w:trPr>
          <w:trHeight w:val="2940"/>
        </w:trPr>
        <w:tc>
          <w:tcPr>
            <w:tcW w:w="1408" w:type="dxa"/>
            <w:tcBorders>
              <w:top w:val="single" w:sz="8" w:space="0" w:color="auto"/>
              <w:left w:val="single" w:sz="8" w:space="0" w:color="auto"/>
              <w:bottom w:val="single" w:sz="8" w:space="0" w:color="auto"/>
              <w:right w:val="single" w:sz="8" w:space="0" w:color="auto"/>
            </w:tcBorders>
            <w:vAlign w:val="center"/>
            <w:hideMark/>
          </w:tcPr>
          <w:p w:rsidR="00C407F5" w:rsidRPr="00C407F5" w:rsidP="00C407F5" w14:paraId="68EBC0C3" w14:textId="77777777">
            <w:pPr>
              <w:jc w:val="center"/>
              <w:rPr>
                <w:rFonts w:ascii="Calibri" w:hAnsi="Calibri" w:cs="Calibri"/>
                <w:color w:val="000000"/>
                <w:sz w:val="22"/>
                <w:szCs w:val="22"/>
              </w:rPr>
            </w:pPr>
            <w:r w:rsidRPr="00C407F5">
              <w:rPr>
                <w:rFonts w:ascii="Calibri" w:hAnsi="Calibri" w:cs="Calibri"/>
                <w:color w:val="000000"/>
                <w:sz w:val="22"/>
                <w:szCs w:val="22"/>
              </w:rPr>
              <w:t>Podíl dětí a mladistvých (do 18 let) s obezitou</w:t>
            </w:r>
          </w:p>
        </w:tc>
        <w:tc>
          <w:tcPr>
            <w:tcW w:w="1842" w:type="dxa"/>
            <w:tcBorders>
              <w:top w:val="single" w:sz="8" w:space="0" w:color="auto"/>
              <w:left w:val="nil"/>
              <w:bottom w:val="single" w:sz="8" w:space="0" w:color="auto"/>
              <w:right w:val="single" w:sz="8" w:space="0" w:color="auto"/>
            </w:tcBorders>
            <w:vAlign w:val="center"/>
            <w:hideMark/>
          </w:tcPr>
          <w:p w:rsidR="00C407F5" w:rsidRPr="00C407F5" w:rsidP="00C407F5" w14:paraId="374EF393" w14:textId="77777777">
            <w:pPr>
              <w:jc w:val="center"/>
              <w:rPr>
                <w:rFonts w:ascii="Calibri" w:hAnsi="Calibri" w:cs="Calibri"/>
                <w:color w:val="000000"/>
                <w:sz w:val="22"/>
                <w:szCs w:val="22"/>
              </w:rPr>
            </w:pPr>
            <w:r w:rsidRPr="00C407F5">
              <w:rPr>
                <w:rFonts w:ascii="Calibri" w:hAnsi="Calibri" w:cs="Calibri"/>
                <w:color w:val="000000"/>
                <w:sz w:val="22"/>
                <w:szCs w:val="22"/>
              </w:rPr>
              <w:t>Podíl dětí a mladistvých jejichž index tělesné hmotnosti BMI odpovídá hodnotám pro obezitu v závislosti na věku a pohlaví dle příslušného rozmezí na růstových grafech pro děti a dospívajících</w:t>
            </w:r>
          </w:p>
        </w:tc>
        <w:tc>
          <w:tcPr>
            <w:tcW w:w="2548" w:type="dxa"/>
            <w:tcBorders>
              <w:top w:val="single" w:sz="8" w:space="0" w:color="auto"/>
              <w:left w:val="nil"/>
              <w:bottom w:val="single" w:sz="8" w:space="0" w:color="auto"/>
              <w:right w:val="single" w:sz="8" w:space="0" w:color="auto"/>
            </w:tcBorders>
            <w:vAlign w:val="center"/>
            <w:hideMark/>
          </w:tcPr>
          <w:p w:rsidR="00C407F5" w:rsidRPr="00C407F5" w:rsidP="00C407F5" w14:paraId="6AE3161B" w14:textId="77777777">
            <w:pPr>
              <w:jc w:val="center"/>
              <w:rPr>
                <w:rFonts w:ascii="Calibri" w:hAnsi="Calibri" w:cs="Calibri"/>
                <w:color w:val="000000"/>
                <w:sz w:val="22"/>
                <w:szCs w:val="22"/>
              </w:rPr>
            </w:pPr>
            <w:r w:rsidRPr="00C407F5">
              <w:rPr>
                <w:rFonts w:ascii="Calibri" w:hAnsi="Calibri" w:cs="Calibri"/>
                <w:color w:val="000000"/>
                <w:sz w:val="22"/>
                <w:szCs w:val="22"/>
              </w:rPr>
              <w:t>Dětská obezita představuje významné riziko pro rozvoj chronických onemocnění v dospělosti a signalizuje potřebu včasné prevence a podpory zdravého životního stylu už v raném věku.</w:t>
            </w:r>
          </w:p>
        </w:tc>
        <w:tc>
          <w:tcPr>
            <w:tcW w:w="971" w:type="dxa"/>
            <w:tcBorders>
              <w:top w:val="single" w:sz="8" w:space="0" w:color="auto"/>
              <w:left w:val="nil"/>
              <w:bottom w:val="single" w:sz="8" w:space="0" w:color="auto"/>
              <w:right w:val="single" w:sz="8" w:space="0" w:color="auto"/>
            </w:tcBorders>
            <w:vAlign w:val="center"/>
            <w:hideMark/>
          </w:tcPr>
          <w:p w:rsidR="00C407F5" w:rsidRPr="00C407F5" w:rsidP="00C407F5" w14:paraId="24D4037E" w14:textId="77777777">
            <w:pPr>
              <w:jc w:val="center"/>
              <w:rPr>
                <w:rFonts w:ascii="Calibri" w:hAnsi="Calibri" w:cs="Calibri"/>
                <w:color w:val="000000"/>
                <w:sz w:val="22"/>
                <w:szCs w:val="22"/>
              </w:rPr>
            </w:pPr>
            <w:r w:rsidRPr="00C407F5">
              <w:rPr>
                <w:rFonts w:ascii="Calibri" w:hAnsi="Calibri" w:cs="Calibri"/>
                <w:color w:val="000000"/>
                <w:sz w:val="22"/>
                <w:szCs w:val="22"/>
              </w:rPr>
              <w:t>SZÚ</w:t>
            </w:r>
          </w:p>
        </w:tc>
        <w:tc>
          <w:tcPr>
            <w:tcW w:w="873" w:type="dxa"/>
            <w:tcBorders>
              <w:top w:val="single" w:sz="8" w:space="0" w:color="auto"/>
              <w:left w:val="nil"/>
              <w:bottom w:val="single" w:sz="8" w:space="0" w:color="auto"/>
              <w:right w:val="single" w:sz="8" w:space="0" w:color="auto"/>
            </w:tcBorders>
            <w:vAlign w:val="center"/>
            <w:hideMark/>
          </w:tcPr>
          <w:p w:rsidR="00C407F5" w:rsidRPr="00C407F5" w:rsidP="00C407F5" w14:paraId="7496D203" w14:textId="77777777">
            <w:pPr>
              <w:jc w:val="center"/>
              <w:rPr>
                <w:rFonts w:ascii="Calibri" w:hAnsi="Calibri" w:cs="Calibri"/>
                <w:color w:val="000000"/>
                <w:sz w:val="22"/>
                <w:szCs w:val="22"/>
              </w:rPr>
            </w:pPr>
            <w:r w:rsidRPr="00C407F5">
              <w:rPr>
                <w:rFonts w:ascii="Calibri" w:hAnsi="Calibri" w:cs="Calibri"/>
                <w:color w:val="000000"/>
                <w:sz w:val="22"/>
                <w:szCs w:val="22"/>
              </w:rPr>
              <w:t>SZÚ</w:t>
            </w:r>
          </w:p>
        </w:tc>
        <w:tc>
          <w:tcPr>
            <w:tcW w:w="952" w:type="dxa"/>
            <w:tcBorders>
              <w:top w:val="single" w:sz="8" w:space="0" w:color="auto"/>
              <w:left w:val="nil"/>
              <w:bottom w:val="single" w:sz="8" w:space="0" w:color="auto"/>
              <w:right w:val="single" w:sz="8" w:space="0" w:color="auto"/>
            </w:tcBorders>
            <w:vAlign w:val="center"/>
            <w:hideMark/>
          </w:tcPr>
          <w:p w:rsidR="00C407F5" w:rsidRPr="00C407F5" w:rsidP="00C407F5" w14:paraId="5903A3BE" w14:textId="77777777">
            <w:pPr>
              <w:jc w:val="center"/>
              <w:rPr>
                <w:rFonts w:ascii="Calibri" w:hAnsi="Calibri" w:cs="Calibri"/>
                <w:color w:val="000000"/>
                <w:sz w:val="22"/>
                <w:szCs w:val="22"/>
              </w:rPr>
            </w:pPr>
            <w:r w:rsidRPr="00C407F5">
              <w:rPr>
                <w:rFonts w:ascii="Calibri" w:hAnsi="Calibri" w:cs="Calibri"/>
                <w:color w:val="000000"/>
                <w:sz w:val="22"/>
                <w:szCs w:val="22"/>
              </w:rPr>
              <w:t>%</w:t>
            </w:r>
          </w:p>
        </w:tc>
        <w:tc>
          <w:tcPr>
            <w:tcW w:w="1177" w:type="dxa"/>
            <w:tcBorders>
              <w:top w:val="single" w:sz="8" w:space="0" w:color="auto"/>
              <w:left w:val="nil"/>
              <w:bottom w:val="single" w:sz="8" w:space="0" w:color="auto"/>
              <w:right w:val="single" w:sz="8" w:space="0" w:color="auto"/>
            </w:tcBorders>
            <w:vAlign w:val="center"/>
            <w:hideMark/>
          </w:tcPr>
          <w:p w:rsidR="00C407F5" w:rsidRPr="00C407F5" w:rsidP="00C407F5" w14:paraId="7BAD842A" w14:textId="77777777">
            <w:pPr>
              <w:jc w:val="center"/>
              <w:rPr>
                <w:rFonts w:ascii="Calibri" w:hAnsi="Calibri" w:cs="Calibri"/>
                <w:color w:val="000000"/>
                <w:sz w:val="22"/>
                <w:szCs w:val="22"/>
              </w:rPr>
            </w:pPr>
            <w:r w:rsidRPr="00C407F5">
              <w:rPr>
                <w:rFonts w:ascii="Calibri" w:hAnsi="Calibri" w:cs="Calibri"/>
                <w:color w:val="000000"/>
                <w:sz w:val="22"/>
                <w:szCs w:val="22"/>
              </w:rPr>
              <w:t>1x za 5-6 let</w:t>
            </w:r>
          </w:p>
        </w:tc>
        <w:tc>
          <w:tcPr>
            <w:tcW w:w="1305" w:type="dxa"/>
            <w:tcBorders>
              <w:top w:val="single" w:sz="8" w:space="0" w:color="auto"/>
              <w:left w:val="nil"/>
              <w:bottom w:val="single" w:sz="8" w:space="0" w:color="auto"/>
              <w:right w:val="single" w:sz="8" w:space="0" w:color="auto"/>
            </w:tcBorders>
            <w:shd w:val="clear" w:color="000000" w:fill="E8E8E8"/>
            <w:vAlign w:val="center"/>
            <w:hideMark/>
          </w:tcPr>
          <w:p w:rsidR="00C407F5" w:rsidRPr="00C407F5" w:rsidP="00C407F5" w14:paraId="4AB43EC9" w14:textId="77777777">
            <w:pPr>
              <w:jc w:val="center"/>
              <w:rPr>
                <w:rFonts w:ascii="Aptos Narrow" w:hAnsi="Aptos Narrow"/>
                <w:color w:val="467886"/>
                <w:sz w:val="22"/>
                <w:szCs w:val="22"/>
                <w:u w:val="single"/>
              </w:rPr>
            </w:pPr>
            <w:hyperlink w:anchor="_ftn2" w:history="1">
              <w:r w:rsidRPr="00C407F5">
                <w:rPr>
                  <w:rFonts w:ascii="Aptos Narrow" w:hAnsi="Aptos Narrow"/>
                  <w:color w:val="467886"/>
                  <w:sz w:val="22"/>
                  <w:szCs w:val="22"/>
                  <w:u w:val="single"/>
                </w:rPr>
                <w:t>16,4 %[2]</w:t>
              </w:r>
            </w:hyperlink>
          </w:p>
        </w:tc>
        <w:tc>
          <w:tcPr>
            <w:tcW w:w="1305" w:type="dxa"/>
            <w:tcBorders>
              <w:top w:val="single" w:sz="8" w:space="0" w:color="auto"/>
              <w:left w:val="nil"/>
              <w:bottom w:val="single" w:sz="8" w:space="0" w:color="auto"/>
              <w:right w:val="single" w:sz="8" w:space="0" w:color="auto"/>
            </w:tcBorders>
            <w:vAlign w:val="center"/>
            <w:hideMark/>
          </w:tcPr>
          <w:p w:rsidR="00C407F5" w:rsidRPr="00C407F5" w:rsidP="00C407F5" w14:paraId="7FD984D9" w14:textId="77777777">
            <w:pPr>
              <w:jc w:val="center"/>
              <w:rPr>
                <w:rFonts w:ascii="Calibri" w:hAnsi="Calibri" w:cs="Calibri"/>
                <w:color w:val="000000"/>
                <w:sz w:val="22"/>
                <w:szCs w:val="22"/>
              </w:rPr>
            </w:pPr>
            <w:r w:rsidRPr="00C407F5">
              <w:rPr>
                <w:rFonts w:ascii="Calibri" w:hAnsi="Calibri" w:cs="Calibri"/>
                <w:color w:val="000000"/>
                <w:sz w:val="22"/>
                <w:szCs w:val="22"/>
              </w:rPr>
              <w:t>Není známo</w:t>
            </w:r>
          </w:p>
        </w:tc>
        <w:tc>
          <w:tcPr>
            <w:tcW w:w="1305" w:type="dxa"/>
            <w:tcBorders>
              <w:top w:val="single" w:sz="8" w:space="0" w:color="auto"/>
              <w:left w:val="nil"/>
              <w:bottom w:val="single" w:sz="8" w:space="0" w:color="auto"/>
              <w:right w:val="single" w:sz="8" w:space="0" w:color="auto"/>
            </w:tcBorders>
            <w:vAlign w:val="center"/>
            <w:hideMark/>
          </w:tcPr>
          <w:p w:rsidR="00C407F5" w:rsidRPr="00C407F5" w:rsidP="00C407F5" w14:paraId="56CA853F" w14:textId="77777777">
            <w:pPr>
              <w:jc w:val="center"/>
              <w:rPr>
                <w:rFonts w:ascii="Calibri" w:hAnsi="Calibri" w:cs="Calibri"/>
                <w:color w:val="000000"/>
                <w:sz w:val="22"/>
                <w:szCs w:val="22"/>
              </w:rPr>
            </w:pPr>
            <w:r w:rsidRPr="00C407F5">
              <w:rPr>
                <w:rFonts w:ascii="Calibri" w:hAnsi="Calibri" w:cs="Calibri"/>
                <w:color w:val="000000"/>
                <w:sz w:val="22"/>
                <w:szCs w:val="22"/>
              </w:rPr>
              <w:t>Není známo</w:t>
            </w:r>
          </w:p>
        </w:tc>
        <w:tc>
          <w:tcPr>
            <w:tcW w:w="860" w:type="dxa"/>
            <w:tcBorders>
              <w:top w:val="single" w:sz="8" w:space="0" w:color="auto"/>
              <w:left w:val="nil"/>
              <w:bottom w:val="single" w:sz="8" w:space="0" w:color="auto"/>
              <w:right w:val="single" w:sz="8" w:space="0" w:color="auto"/>
            </w:tcBorders>
            <w:vAlign w:val="center"/>
            <w:hideMark/>
          </w:tcPr>
          <w:p w:rsidR="00C407F5" w:rsidRPr="00C407F5" w:rsidP="00C407F5" w14:paraId="3266AB03" w14:textId="071FDD44">
            <w:pPr>
              <w:jc w:val="center"/>
              <w:rPr>
                <w:rFonts w:ascii="Calibri" w:hAnsi="Calibri" w:cs="Calibri"/>
                <w:color w:val="000000"/>
                <w:sz w:val="22"/>
                <w:szCs w:val="22"/>
              </w:rPr>
            </w:pPr>
            <w:r w:rsidRPr="00C407F5">
              <w:rPr>
                <w:rFonts w:ascii="Calibri" w:hAnsi="Calibri" w:cs="Calibri"/>
                <w:color w:val="000000"/>
                <w:sz w:val="22"/>
                <w:szCs w:val="22"/>
              </w:rPr>
              <w:t>15</w:t>
            </w:r>
            <w:r>
              <w:rPr>
                <w:rFonts w:ascii="Calibri" w:hAnsi="Calibri" w:cs="Calibri"/>
                <w:color w:val="000000"/>
                <w:sz w:val="22"/>
                <w:szCs w:val="22"/>
              </w:rPr>
              <w:t xml:space="preserve"> </w:t>
            </w:r>
            <w:r w:rsidRPr="00C407F5">
              <w:rPr>
                <w:rFonts w:ascii="Calibri" w:hAnsi="Calibri" w:cs="Calibri"/>
                <w:color w:val="000000"/>
                <w:sz w:val="22"/>
                <w:szCs w:val="22"/>
              </w:rPr>
              <w:t>%</w:t>
            </w:r>
          </w:p>
        </w:tc>
      </w:tr>
    </w:tbl>
    <w:p w:rsidR="003C685E" w:rsidRPr="00625236" w:rsidP="003C685E" w14:paraId="736B12BE" w14:textId="48BF4A6D">
      <w:pPr>
        <w:jc w:val="both"/>
        <w:rPr>
          <w:rFonts w:asciiTheme="minorHAnsi" w:hAnsiTheme="minorHAnsi" w:cs="Arial"/>
          <w:sz w:val="20"/>
          <w:szCs w:val="20"/>
        </w:rPr>
      </w:pPr>
      <w:r w:rsidRPr="00625236">
        <w:rPr>
          <w:rFonts w:asciiTheme="minorHAnsi" w:hAnsiTheme="minorHAnsi" w:cs="Arial"/>
          <w:sz w:val="20"/>
          <w:szCs w:val="20"/>
        </w:rPr>
        <w:t>Tabulka č. 4: Indikátory dopadů na úrovni Strategického rámce Zdraví 2035</w:t>
      </w:r>
    </w:p>
    <w:p w:rsidR="00625236" w:rsidP="032DD97A" w14:paraId="76751FCD" w14:textId="77777777">
      <w:pPr>
        <w:jc w:val="both"/>
        <w:rPr>
          <w:rFonts w:asciiTheme="minorHAnsi" w:hAnsiTheme="minorHAnsi" w:cs="Arial"/>
          <w:color w:val="000000" w:themeColor="text1"/>
        </w:rPr>
      </w:pPr>
    </w:p>
    <w:p w:rsidR="00AA19AF" w:rsidRPr="002E2404" w:rsidP="032DD97A" w14:paraId="7C26F517" w14:textId="4BF44E85">
      <w:pPr>
        <w:jc w:val="both"/>
        <w:rPr>
          <w:rFonts w:asciiTheme="minorHAnsi" w:hAnsiTheme="minorHAnsi" w:cs="Arial"/>
          <w:color w:val="000000" w:themeColor="text1"/>
        </w:rPr>
      </w:pPr>
      <w:r w:rsidRPr="032DD97A">
        <w:rPr>
          <w:rFonts w:asciiTheme="minorHAnsi" w:hAnsiTheme="minorHAnsi" w:cs="Arial"/>
          <w:color w:val="000000" w:themeColor="text1"/>
        </w:rPr>
        <w:t xml:space="preserve">Indikátory byly voleny jednak s ohledem na potenciál vyhodnocovat a měřit naplňování dílčích cílů jednotným způsobem (indikátory počtu podpořených osob, napsaných metodických, strategických či analytických dokumentů, počtu zavedených opatření) a byly dále doplněny indikátory specifickými, typickými pro jeden nebo úzkou skupinu dílčích cílů (počet vzniklých center, informačních platforem apod). </w:t>
      </w:r>
    </w:p>
    <w:p w:rsidR="006131D7" w:rsidRPr="00AF515C" w:rsidP="006131D7" w14:paraId="094A06A2" w14:textId="77777777">
      <w:pPr>
        <w:jc w:val="both"/>
        <w:rPr>
          <w:rFonts w:asciiTheme="minorHAnsi" w:hAnsiTheme="minorHAnsi" w:cs="Arial"/>
        </w:rPr>
      </w:pPr>
    </w:p>
    <w:p w:rsidR="006131D7" w:rsidRPr="00872ED3" w:rsidP="006131D7" w14:paraId="77ED2BEC" w14:textId="218698D4">
      <w:pPr>
        <w:jc w:val="both"/>
        <w:rPr>
          <w:rFonts w:asciiTheme="minorHAnsi" w:hAnsiTheme="minorHAnsi" w:cs="Arial"/>
        </w:rPr>
      </w:pPr>
      <w:r w:rsidRPr="00AF515C">
        <w:rPr>
          <w:rFonts w:asciiTheme="minorHAnsi" w:hAnsiTheme="minorHAnsi" w:cs="Arial"/>
        </w:rPr>
        <w:t>Následně je pak u každého specifického cíle uveden soubor indikátorů, jak dopadových, tak výstupových/výsledkových pro každý dílčí cíl.</w:t>
      </w:r>
      <w:r>
        <w:rPr>
          <w:rFonts w:asciiTheme="minorHAnsi" w:hAnsiTheme="minorHAnsi" w:cs="Arial"/>
        </w:rPr>
        <w:t xml:space="preserve"> Tyto jsou podrobně rozepsány v příloze č. 1 </w:t>
      </w:r>
      <w:r w:rsidR="008E5F53">
        <w:rPr>
          <w:rFonts w:asciiTheme="minorHAnsi" w:hAnsiTheme="minorHAnsi" w:cs="Arial"/>
        </w:rPr>
        <w:t>Strategického rámce Zdraví 2035 Indikátorová sada</w:t>
      </w:r>
      <w:r>
        <w:rPr>
          <w:rFonts w:asciiTheme="minorHAnsi" w:hAnsiTheme="minorHAnsi" w:cs="Arial"/>
        </w:rPr>
        <w:t>.</w:t>
      </w:r>
    </w:p>
    <w:p w:rsidR="00F3545C" w:rsidP="00AA19AF" w14:paraId="7D957B59" w14:textId="77777777">
      <w:pPr>
        <w:jc w:val="both"/>
        <w:rPr>
          <w:rFonts w:asciiTheme="minorHAnsi" w:hAnsiTheme="minorHAnsi" w:cs="Arial"/>
          <w:i/>
          <w:highlight w:val="lightGray"/>
        </w:rPr>
      </w:pPr>
    </w:p>
    <w:p w:rsidR="006131D7" w14:paraId="1F4DB0EF" w14:textId="77777777">
      <w:pPr>
        <w:rPr>
          <w:rFonts w:ascii="Arial" w:hAnsi="Arial" w:cs="Arial"/>
          <w:bCs/>
          <w:sz w:val="20"/>
          <w:szCs w:val="20"/>
        </w:rPr>
        <w:sectPr w:rsidSect="006131D7">
          <w:pgSz w:w="16838" w:h="11906" w:orient="landscape"/>
          <w:pgMar w:top="1417" w:right="1417" w:bottom="1417" w:left="1417" w:header="708" w:footer="708" w:gutter="0"/>
          <w:cols w:space="708"/>
          <w:titlePg/>
          <w:docGrid w:linePitch="360"/>
        </w:sectPr>
      </w:pPr>
    </w:p>
    <w:p w:rsidR="00692BAA" w14:paraId="4BFDE264" w14:textId="77777777">
      <w:pPr>
        <w:rPr>
          <w:rFonts w:ascii="Arial" w:hAnsi="Arial" w:cs="Arial"/>
          <w:bCs/>
          <w:sz w:val="20"/>
          <w:szCs w:val="20"/>
        </w:rPr>
      </w:pPr>
    </w:p>
    <w:p w:rsidR="00584807" w:rsidRPr="00584807" w14:paraId="65E2EF44" w14:textId="77777777">
      <w:pPr>
        <w:pStyle w:val="Heading1"/>
        <w:numPr>
          <w:ilvl w:val="0"/>
          <w:numId w:val="13"/>
        </w:numPr>
      </w:pPr>
      <w:bookmarkStart w:id="234" w:name="_Toc256000005"/>
      <w:r>
        <w:t>I</w:t>
      </w:r>
      <w:r w:rsidRPr="00584807">
        <w:t>mplementační struktura</w:t>
      </w:r>
      <w:bookmarkEnd w:id="234"/>
      <w:r w:rsidRPr="00584807">
        <w:t xml:space="preserve"> </w:t>
      </w:r>
    </w:p>
    <w:p w:rsidR="00584807" w:rsidP="00F64A83" w14:paraId="4E01F4D8" w14:textId="77777777">
      <w:pPr>
        <w:autoSpaceDE w:val="0"/>
        <w:autoSpaceDN w:val="0"/>
        <w:adjustRightInd w:val="0"/>
        <w:rPr>
          <w:rFonts w:ascii="Arial" w:hAnsi="Arial" w:cs="Arial"/>
          <w:b/>
          <w:bCs/>
        </w:rPr>
      </w:pPr>
    </w:p>
    <w:p w:rsidR="009C3B3A" w:rsidRPr="00AF515C" w:rsidP="00587BA8" w14:paraId="3C1AE6F3" w14:textId="48AB8793">
      <w:pPr>
        <w:jc w:val="both"/>
        <w:rPr>
          <w:rFonts w:asciiTheme="minorHAnsi" w:hAnsiTheme="minorHAnsi" w:cs="Arial"/>
        </w:rPr>
      </w:pPr>
      <w:r w:rsidRPr="00AF515C">
        <w:rPr>
          <w:rFonts w:asciiTheme="minorHAnsi" w:hAnsiTheme="minorHAnsi" w:cs="Arial"/>
        </w:rPr>
        <w:t xml:space="preserve">Garantem provádění Strategického rámce Zdraví </w:t>
      </w:r>
      <w:r w:rsidRPr="00AF515C" w:rsidR="004B05A0">
        <w:rPr>
          <w:rFonts w:asciiTheme="minorHAnsi" w:hAnsiTheme="minorHAnsi" w:cs="Arial"/>
        </w:rPr>
        <w:t>203</w:t>
      </w:r>
      <w:r w:rsidR="004B05A0">
        <w:rPr>
          <w:rFonts w:asciiTheme="minorHAnsi" w:hAnsiTheme="minorHAnsi" w:cs="Arial"/>
        </w:rPr>
        <w:t>5</w:t>
      </w:r>
      <w:r w:rsidRPr="00AF515C" w:rsidR="004B05A0">
        <w:rPr>
          <w:rFonts w:asciiTheme="minorHAnsi" w:hAnsiTheme="minorHAnsi" w:cs="Arial"/>
        </w:rPr>
        <w:t xml:space="preserve"> </w:t>
      </w:r>
      <w:r w:rsidRPr="00AF515C">
        <w:rPr>
          <w:rFonts w:asciiTheme="minorHAnsi" w:hAnsiTheme="minorHAnsi" w:cs="Arial"/>
        </w:rPr>
        <w:t>a jeho implementačních plánů</w:t>
      </w:r>
      <w:r w:rsidRPr="00AF515C" w:rsidR="00E6017A">
        <w:rPr>
          <w:rFonts w:asciiTheme="minorHAnsi" w:hAnsiTheme="minorHAnsi" w:cs="Arial"/>
        </w:rPr>
        <w:t xml:space="preserve"> je</w:t>
      </w:r>
      <w:r w:rsidRPr="00AF515C">
        <w:rPr>
          <w:rFonts w:asciiTheme="minorHAnsi" w:hAnsiTheme="minorHAnsi" w:cs="Arial"/>
        </w:rPr>
        <w:t xml:space="preserve"> </w:t>
      </w:r>
      <w:r w:rsidRPr="00AF515C" w:rsidR="00584807">
        <w:rPr>
          <w:rFonts w:asciiTheme="minorHAnsi" w:hAnsiTheme="minorHAnsi" w:cs="Arial"/>
        </w:rPr>
        <w:t>Ministerstvo zdravotnictví.</w:t>
      </w:r>
      <w:r w:rsidRPr="00AF515C">
        <w:rPr>
          <w:rFonts w:asciiTheme="minorHAnsi" w:hAnsiTheme="minorHAnsi" w:cs="Arial"/>
        </w:rPr>
        <w:t xml:space="preserve"> Zastřešujícím orgánem, který vykonává dohledovou a kontrolní činnosti nad realizací Strategického rámce Zdraví </w:t>
      </w:r>
      <w:r w:rsidRPr="00AF515C" w:rsidR="004B05A0">
        <w:rPr>
          <w:rFonts w:asciiTheme="minorHAnsi" w:hAnsiTheme="minorHAnsi" w:cs="Arial"/>
        </w:rPr>
        <w:t>203</w:t>
      </w:r>
      <w:r w:rsidR="004B05A0">
        <w:rPr>
          <w:rFonts w:asciiTheme="minorHAnsi" w:hAnsiTheme="minorHAnsi" w:cs="Arial"/>
        </w:rPr>
        <w:t>5</w:t>
      </w:r>
      <w:r w:rsidRPr="00AF515C" w:rsidR="004B05A0">
        <w:rPr>
          <w:rFonts w:asciiTheme="minorHAnsi" w:hAnsiTheme="minorHAnsi" w:cs="Arial"/>
        </w:rPr>
        <w:t xml:space="preserve"> </w:t>
      </w:r>
      <w:r w:rsidRPr="00AF515C">
        <w:rPr>
          <w:rFonts w:asciiTheme="minorHAnsi" w:hAnsiTheme="minorHAnsi" w:cs="Arial"/>
        </w:rPr>
        <w:t>a implementačních plánů</w:t>
      </w:r>
      <w:r w:rsidRPr="00AF515C" w:rsidR="00F75317">
        <w:rPr>
          <w:rFonts w:asciiTheme="minorHAnsi" w:hAnsiTheme="minorHAnsi" w:cs="Arial"/>
        </w:rPr>
        <w:t>,</w:t>
      </w:r>
      <w:r w:rsidRPr="00AF515C">
        <w:rPr>
          <w:rFonts w:asciiTheme="minorHAnsi" w:hAnsiTheme="minorHAnsi" w:cs="Arial"/>
        </w:rPr>
        <w:t xml:space="preserve"> </w:t>
      </w:r>
      <w:r w:rsidRPr="00AF515C">
        <w:rPr>
          <w:rFonts w:asciiTheme="minorHAnsi" w:hAnsiTheme="minorHAnsi" w:cs="Arial"/>
        </w:rPr>
        <w:t xml:space="preserve">je vedení Ministerstva zdravotnictví, které projednává a schvaluje klíčové dokumenty a zajišťuje vzájemný soulad realizace </w:t>
      </w:r>
      <w:r w:rsidRPr="00AF515C">
        <w:rPr>
          <w:rFonts w:asciiTheme="minorHAnsi" w:hAnsiTheme="minorHAnsi" w:cs="Arial"/>
        </w:rPr>
        <w:t xml:space="preserve">Strategického rámce Zdraví </w:t>
      </w:r>
      <w:r w:rsidRPr="00AF515C" w:rsidR="004B05A0">
        <w:rPr>
          <w:rFonts w:asciiTheme="minorHAnsi" w:hAnsiTheme="minorHAnsi" w:cs="Arial"/>
        </w:rPr>
        <w:t>203</w:t>
      </w:r>
      <w:r w:rsidR="004B05A0">
        <w:rPr>
          <w:rFonts w:asciiTheme="minorHAnsi" w:hAnsiTheme="minorHAnsi" w:cs="Arial"/>
        </w:rPr>
        <w:t>5</w:t>
      </w:r>
      <w:r w:rsidRPr="00AF515C" w:rsidR="004B05A0">
        <w:rPr>
          <w:rFonts w:asciiTheme="minorHAnsi" w:hAnsiTheme="minorHAnsi" w:cs="Arial"/>
        </w:rPr>
        <w:t xml:space="preserve"> </w:t>
      </w:r>
      <w:r w:rsidRPr="00AF515C">
        <w:rPr>
          <w:rFonts w:asciiTheme="minorHAnsi" w:hAnsiTheme="minorHAnsi" w:cs="Arial"/>
        </w:rPr>
        <w:t xml:space="preserve">a </w:t>
      </w:r>
      <w:r w:rsidRPr="00AF515C">
        <w:rPr>
          <w:rFonts w:asciiTheme="minorHAnsi" w:hAnsiTheme="minorHAnsi" w:cs="Arial"/>
        </w:rPr>
        <w:t xml:space="preserve">všech </w:t>
      </w:r>
      <w:r w:rsidR="004B05A0">
        <w:rPr>
          <w:rFonts w:asciiTheme="minorHAnsi" w:hAnsiTheme="minorHAnsi" w:cs="Arial"/>
        </w:rPr>
        <w:t xml:space="preserve">jeho </w:t>
      </w:r>
      <w:r w:rsidRPr="00AF515C">
        <w:rPr>
          <w:rFonts w:asciiTheme="minorHAnsi" w:hAnsiTheme="minorHAnsi" w:cs="Arial"/>
        </w:rPr>
        <w:t>implementačních plánů</w:t>
      </w:r>
      <w:r w:rsidR="006131D7">
        <w:rPr>
          <w:rFonts w:asciiTheme="minorHAnsi" w:hAnsiTheme="minorHAnsi" w:cs="Arial"/>
        </w:rPr>
        <w:t xml:space="preserve"> a dalších souvisejících dokumentů</w:t>
      </w:r>
      <w:r w:rsidRPr="00AF515C">
        <w:rPr>
          <w:rFonts w:asciiTheme="minorHAnsi" w:hAnsiTheme="minorHAnsi" w:cs="Arial"/>
        </w:rPr>
        <w:t>.</w:t>
      </w:r>
      <w:r w:rsidRPr="00AF515C" w:rsidR="00584807">
        <w:rPr>
          <w:rFonts w:asciiTheme="minorHAnsi" w:hAnsiTheme="minorHAnsi" w:cs="Arial"/>
        </w:rPr>
        <w:t xml:space="preserve"> </w:t>
      </w:r>
    </w:p>
    <w:p w:rsidR="009C3B3A" w:rsidRPr="00AF515C" w:rsidP="00587BA8" w14:paraId="6F1AC201" w14:textId="77777777">
      <w:pPr>
        <w:jc w:val="both"/>
        <w:rPr>
          <w:rFonts w:asciiTheme="minorHAnsi" w:hAnsiTheme="minorHAnsi" w:cs="Arial"/>
        </w:rPr>
      </w:pPr>
    </w:p>
    <w:p w:rsidR="00762BD3" w:rsidRPr="002E2404" w:rsidP="00587BA8" w14:paraId="7091965F" w14:textId="7BCD0294">
      <w:pPr>
        <w:jc w:val="both"/>
        <w:rPr>
          <w:rFonts w:asciiTheme="minorHAnsi" w:hAnsiTheme="minorHAnsi" w:cs="Arial"/>
          <w:color w:val="000000" w:themeColor="text1"/>
        </w:rPr>
      </w:pPr>
      <w:r w:rsidRPr="00AF515C">
        <w:rPr>
          <w:rFonts w:asciiTheme="minorHAnsi" w:hAnsiTheme="minorHAnsi" w:cs="Arial"/>
        </w:rPr>
        <w:t xml:space="preserve">Jako poradní orgán ministra </w:t>
      </w:r>
      <w:r w:rsidRPr="002E2404">
        <w:rPr>
          <w:rFonts w:asciiTheme="minorHAnsi" w:hAnsiTheme="minorHAnsi" w:cs="Arial"/>
          <w:color w:val="000000" w:themeColor="text1"/>
        </w:rPr>
        <w:t xml:space="preserve">zdravotnictví v oblasti implementace Zdraví </w:t>
      </w:r>
      <w:r w:rsidRPr="002E2404" w:rsidR="004B05A0">
        <w:rPr>
          <w:rFonts w:asciiTheme="minorHAnsi" w:hAnsiTheme="minorHAnsi" w:cs="Arial"/>
          <w:color w:val="000000" w:themeColor="text1"/>
        </w:rPr>
        <w:t>203</w:t>
      </w:r>
      <w:r w:rsidR="004B05A0">
        <w:rPr>
          <w:rFonts w:asciiTheme="minorHAnsi" w:hAnsiTheme="minorHAnsi" w:cs="Arial"/>
          <w:color w:val="000000" w:themeColor="text1"/>
        </w:rPr>
        <w:t>5</w:t>
      </w:r>
      <w:r w:rsidRPr="002E2404" w:rsidR="004B05A0">
        <w:rPr>
          <w:rFonts w:asciiTheme="minorHAnsi" w:hAnsiTheme="minorHAnsi" w:cs="Arial"/>
          <w:color w:val="000000" w:themeColor="text1"/>
        </w:rPr>
        <w:t xml:space="preserve"> </w:t>
      </w:r>
      <w:r w:rsidRPr="002E2404">
        <w:rPr>
          <w:rFonts w:asciiTheme="minorHAnsi" w:hAnsiTheme="minorHAnsi" w:cs="Arial"/>
          <w:color w:val="000000" w:themeColor="text1"/>
        </w:rPr>
        <w:t xml:space="preserve">je </w:t>
      </w:r>
      <w:r w:rsidRPr="002E2404" w:rsidR="00DD2A28">
        <w:rPr>
          <w:rFonts w:asciiTheme="minorHAnsi" w:hAnsiTheme="minorHAnsi" w:cs="Arial"/>
          <w:color w:val="000000" w:themeColor="text1"/>
        </w:rPr>
        <w:t xml:space="preserve">příkazem ministra č. </w:t>
      </w:r>
      <w:bookmarkStart w:id="235" w:name="_Hlk186660409"/>
      <w:r w:rsidR="004B05A0">
        <w:rPr>
          <w:rFonts w:asciiTheme="minorHAnsi" w:hAnsiTheme="minorHAnsi" w:cs="Arial"/>
        </w:rPr>
        <w:t>26/2023</w:t>
      </w:r>
      <w:r>
        <w:rPr>
          <w:rStyle w:val="FootnoteReference"/>
          <w:rFonts w:asciiTheme="minorHAnsi" w:hAnsiTheme="minorHAnsi" w:cs="Arial"/>
        </w:rPr>
        <w:footnoteReference w:id="4"/>
      </w:r>
      <w:r w:rsidRPr="00872ED3" w:rsidR="004B05A0">
        <w:rPr>
          <w:rFonts w:asciiTheme="minorHAnsi" w:hAnsiTheme="minorHAnsi" w:cs="Arial"/>
        </w:rPr>
        <w:t xml:space="preserve"> </w:t>
      </w:r>
      <w:bookmarkEnd w:id="235"/>
      <w:r w:rsidRPr="002E2404" w:rsidR="00DD2A28">
        <w:rPr>
          <w:rFonts w:asciiTheme="minorHAnsi" w:hAnsiTheme="minorHAnsi" w:cs="Arial"/>
          <w:color w:val="000000" w:themeColor="text1"/>
        </w:rPr>
        <w:t xml:space="preserve">zřízen </w:t>
      </w:r>
      <w:r w:rsidRPr="002E2404">
        <w:rPr>
          <w:rFonts w:asciiTheme="minorHAnsi" w:hAnsiTheme="minorHAnsi" w:cs="Arial"/>
          <w:color w:val="000000" w:themeColor="text1"/>
        </w:rPr>
        <w:t>Říd</w:t>
      </w:r>
      <w:r w:rsidRPr="002E2404" w:rsidR="00F75317">
        <w:rPr>
          <w:rFonts w:asciiTheme="minorHAnsi" w:hAnsiTheme="minorHAnsi" w:cs="Arial"/>
          <w:color w:val="000000" w:themeColor="text1"/>
        </w:rPr>
        <w:t>i</w:t>
      </w:r>
      <w:r w:rsidRPr="002E2404">
        <w:rPr>
          <w:rFonts w:asciiTheme="minorHAnsi" w:hAnsiTheme="minorHAnsi" w:cs="Arial"/>
          <w:color w:val="000000" w:themeColor="text1"/>
        </w:rPr>
        <w:t>cí výbor implementace Strategického rámce rozvoje péče o</w:t>
      </w:r>
      <w:r w:rsidRPr="002E2404" w:rsidR="00F75317">
        <w:rPr>
          <w:rFonts w:asciiTheme="minorHAnsi" w:hAnsiTheme="minorHAnsi" w:cs="Arial"/>
          <w:color w:val="000000" w:themeColor="text1"/>
        </w:rPr>
        <w:t> </w:t>
      </w:r>
      <w:r w:rsidRPr="002E2404">
        <w:rPr>
          <w:rFonts w:asciiTheme="minorHAnsi" w:hAnsiTheme="minorHAnsi" w:cs="Arial"/>
          <w:color w:val="000000" w:themeColor="text1"/>
        </w:rPr>
        <w:t>zdraví v České republice do roku 203</w:t>
      </w:r>
      <w:r w:rsidR="006131D7">
        <w:rPr>
          <w:rFonts w:asciiTheme="minorHAnsi" w:hAnsiTheme="minorHAnsi" w:cs="Arial"/>
          <w:color w:val="000000" w:themeColor="text1"/>
        </w:rPr>
        <w:t>5</w:t>
      </w:r>
      <w:r w:rsidR="005E3C41">
        <w:rPr>
          <w:rFonts w:asciiTheme="minorHAnsi" w:hAnsiTheme="minorHAnsi" w:cs="Arial"/>
          <w:color w:val="000000" w:themeColor="text1"/>
        </w:rPr>
        <w:t>, který byl dále upraven příkazem ministra č. 26/2023 ze dne 21. dubna 2023</w:t>
      </w:r>
      <w:r w:rsidRPr="002E2404">
        <w:rPr>
          <w:rFonts w:asciiTheme="minorHAnsi" w:hAnsiTheme="minorHAnsi" w:cs="Arial"/>
          <w:color w:val="000000" w:themeColor="text1"/>
        </w:rPr>
        <w:t xml:space="preserve"> (dále jen </w:t>
      </w:r>
      <w:r w:rsidRPr="002E2404" w:rsidR="00DD2A28">
        <w:rPr>
          <w:rFonts w:asciiTheme="minorHAnsi" w:hAnsiTheme="minorHAnsi" w:cs="Arial"/>
          <w:color w:val="000000" w:themeColor="text1"/>
        </w:rPr>
        <w:t>„</w:t>
      </w:r>
      <w:r w:rsidRPr="002E2404">
        <w:rPr>
          <w:rFonts w:asciiTheme="minorHAnsi" w:hAnsiTheme="minorHAnsi" w:cs="Arial"/>
          <w:color w:val="000000" w:themeColor="text1"/>
        </w:rPr>
        <w:t>Říd</w:t>
      </w:r>
      <w:r w:rsidRPr="002E2404" w:rsidR="00F75317">
        <w:rPr>
          <w:rFonts w:asciiTheme="minorHAnsi" w:hAnsiTheme="minorHAnsi" w:cs="Arial"/>
          <w:color w:val="000000" w:themeColor="text1"/>
        </w:rPr>
        <w:t>i</w:t>
      </w:r>
      <w:r w:rsidRPr="002E2404">
        <w:rPr>
          <w:rFonts w:asciiTheme="minorHAnsi" w:hAnsiTheme="minorHAnsi" w:cs="Arial"/>
          <w:color w:val="000000" w:themeColor="text1"/>
        </w:rPr>
        <w:t>cí výbor</w:t>
      </w:r>
      <w:r w:rsidRPr="002E2404" w:rsidR="001660C6">
        <w:rPr>
          <w:rFonts w:asciiTheme="minorHAnsi" w:hAnsiTheme="minorHAnsi" w:cs="Arial"/>
          <w:color w:val="000000" w:themeColor="text1"/>
        </w:rPr>
        <w:t xml:space="preserve"> Zdraví 203</w:t>
      </w:r>
      <w:r w:rsidR="006131D7">
        <w:rPr>
          <w:rFonts w:asciiTheme="minorHAnsi" w:hAnsiTheme="minorHAnsi" w:cs="Arial"/>
          <w:color w:val="000000" w:themeColor="text1"/>
        </w:rPr>
        <w:t>5</w:t>
      </w:r>
      <w:r w:rsidRPr="002E2404" w:rsidR="00DD2A28">
        <w:rPr>
          <w:rFonts w:asciiTheme="minorHAnsi" w:hAnsiTheme="minorHAnsi" w:cs="Arial"/>
          <w:color w:val="000000" w:themeColor="text1"/>
        </w:rPr>
        <w:t xml:space="preserve">“), jehož činnost spočívá především v </w:t>
      </w:r>
    </w:p>
    <w:p w:rsidR="00E24D22" w:rsidRPr="002E2404" w:rsidP="00E24D22" w14:paraId="1C42BE03" w14:textId="75A5D9C2">
      <w:pPr>
        <w:pStyle w:val="ListParagraph"/>
        <w:numPr>
          <w:ilvl w:val="0"/>
          <w:numId w:val="16"/>
        </w:numPr>
        <w:jc w:val="both"/>
        <w:rPr>
          <w:rFonts w:asciiTheme="minorHAnsi" w:hAnsiTheme="minorHAnsi" w:cs="Arial"/>
          <w:color w:val="000000" w:themeColor="text1"/>
        </w:rPr>
      </w:pPr>
      <w:r w:rsidRPr="002E2404">
        <w:rPr>
          <w:rFonts w:asciiTheme="minorHAnsi" w:hAnsiTheme="minorHAnsi" w:cs="Arial"/>
          <w:color w:val="000000" w:themeColor="text1"/>
        </w:rPr>
        <w:t xml:space="preserve">dohledu </w:t>
      </w:r>
      <w:r w:rsidRPr="002E2404" w:rsidR="00587BA8">
        <w:rPr>
          <w:rFonts w:asciiTheme="minorHAnsi" w:hAnsiTheme="minorHAnsi" w:cs="Arial"/>
          <w:color w:val="000000" w:themeColor="text1"/>
        </w:rPr>
        <w:t xml:space="preserve">nad implementací Zdraví </w:t>
      </w:r>
      <w:r w:rsidRPr="002E2404" w:rsidR="004B05A0">
        <w:rPr>
          <w:rFonts w:asciiTheme="minorHAnsi" w:hAnsiTheme="minorHAnsi" w:cs="Arial"/>
          <w:color w:val="000000" w:themeColor="text1"/>
        </w:rPr>
        <w:t>203</w:t>
      </w:r>
      <w:r w:rsidR="004B05A0">
        <w:rPr>
          <w:rFonts w:asciiTheme="minorHAnsi" w:hAnsiTheme="minorHAnsi" w:cs="Arial"/>
          <w:color w:val="000000" w:themeColor="text1"/>
        </w:rPr>
        <w:t>5</w:t>
      </w:r>
      <w:r w:rsidRPr="002E2404" w:rsidR="004B05A0">
        <w:rPr>
          <w:rFonts w:asciiTheme="minorHAnsi" w:hAnsiTheme="minorHAnsi" w:cs="Arial"/>
          <w:color w:val="000000" w:themeColor="text1"/>
        </w:rPr>
        <w:t xml:space="preserve"> </w:t>
      </w:r>
      <w:r w:rsidRPr="002E2404" w:rsidR="00F75317">
        <w:rPr>
          <w:rFonts w:asciiTheme="minorHAnsi" w:hAnsiTheme="minorHAnsi" w:cs="Arial"/>
          <w:color w:val="000000" w:themeColor="text1"/>
        </w:rPr>
        <w:t xml:space="preserve">vč. </w:t>
      </w:r>
      <w:r w:rsidRPr="002E2404" w:rsidR="00587BA8">
        <w:rPr>
          <w:rFonts w:asciiTheme="minorHAnsi" w:hAnsiTheme="minorHAnsi" w:cs="Arial"/>
          <w:color w:val="000000" w:themeColor="text1"/>
        </w:rPr>
        <w:t>jeho implementačních plánů</w:t>
      </w:r>
      <w:r w:rsidRPr="002E2404">
        <w:rPr>
          <w:rFonts w:asciiTheme="minorHAnsi" w:hAnsiTheme="minorHAnsi" w:cs="Arial"/>
          <w:color w:val="000000" w:themeColor="text1"/>
        </w:rPr>
        <w:t>,</w:t>
      </w:r>
    </w:p>
    <w:p w:rsidR="00E24D22" w:rsidRPr="002E2404" w:rsidP="00E24D22" w14:paraId="47804A89" w14:textId="77777777">
      <w:pPr>
        <w:pStyle w:val="ListParagraph"/>
        <w:numPr>
          <w:ilvl w:val="0"/>
          <w:numId w:val="16"/>
        </w:numPr>
        <w:jc w:val="both"/>
        <w:rPr>
          <w:rFonts w:asciiTheme="minorHAnsi" w:hAnsiTheme="minorHAnsi" w:cs="Arial"/>
          <w:color w:val="000000" w:themeColor="text1"/>
        </w:rPr>
      </w:pPr>
      <w:r w:rsidRPr="002E2404">
        <w:rPr>
          <w:rFonts w:asciiTheme="minorHAnsi" w:hAnsiTheme="minorHAnsi" w:cs="Arial"/>
          <w:color w:val="000000" w:themeColor="text1"/>
        </w:rPr>
        <w:t>dohled</w:t>
      </w:r>
      <w:r w:rsidRPr="002E2404" w:rsidR="00DD2A28">
        <w:rPr>
          <w:rFonts w:asciiTheme="minorHAnsi" w:hAnsiTheme="minorHAnsi" w:cs="Arial"/>
          <w:color w:val="000000" w:themeColor="text1"/>
        </w:rPr>
        <w:t>u</w:t>
      </w:r>
      <w:r w:rsidRPr="002E2404">
        <w:rPr>
          <w:rFonts w:asciiTheme="minorHAnsi" w:hAnsiTheme="minorHAnsi" w:cs="Arial"/>
          <w:color w:val="000000" w:themeColor="text1"/>
        </w:rPr>
        <w:t xml:space="preserve"> </w:t>
      </w:r>
      <w:r w:rsidRPr="002E2404" w:rsidR="00587BA8">
        <w:rPr>
          <w:rFonts w:asciiTheme="minorHAnsi" w:hAnsiTheme="minorHAnsi" w:cs="Arial"/>
          <w:color w:val="000000" w:themeColor="text1"/>
        </w:rPr>
        <w:t>nad řízením rizik</w:t>
      </w:r>
      <w:r w:rsidRPr="002E2404" w:rsidR="00762BD3">
        <w:rPr>
          <w:rFonts w:asciiTheme="minorHAnsi" w:hAnsiTheme="minorHAnsi" w:cs="Arial"/>
          <w:color w:val="000000" w:themeColor="text1"/>
        </w:rPr>
        <w:t xml:space="preserve"> v rámci </w:t>
      </w:r>
      <w:r w:rsidRPr="002E2404">
        <w:rPr>
          <w:rFonts w:asciiTheme="minorHAnsi" w:hAnsiTheme="minorHAnsi" w:cs="Arial"/>
          <w:color w:val="000000" w:themeColor="text1"/>
        </w:rPr>
        <w:t xml:space="preserve">implementace jednotlivých </w:t>
      </w:r>
      <w:r w:rsidRPr="002E2404" w:rsidR="00DD2A28">
        <w:rPr>
          <w:rFonts w:asciiTheme="minorHAnsi" w:hAnsiTheme="minorHAnsi" w:cs="Arial"/>
          <w:color w:val="000000" w:themeColor="text1"/>
        </w:rPr>
        <w:t>implementačních plánů</w:t>
      </w:r>
      <w:r w:rsidRPr="002E2404" w:rsidR="00587BA8">
        <w:rPr>
          <w:rFonts w:asciiTheme="minorHAnsi" w:hAnsiTheme="minorHAnsi" w:cs="Arial"/>
          <w:color w:val="000000" w:themeColor="text1"/>
        </w:rPr>
        <w:t xml:space="preserve">, </w:t>
      </w:r>
    </w:p>
    <w:p w:rsidR="00E24D22" w:rsidRPr="002E2404" w:rsidP="00E24D22" w14:paraId="1FB8549F" w14:textId="77777777">
      <w:pPr>
        <w:pStyle w:val="ListParagraph"/>
        <w:numPr>
          <w:ilvl w:val="0"/>
          <w:numId w:val="16"/>
        </w:numPr>
        <w:jc w:val="both"/>
        <w:rPr>
          <w:rFonts w:asciiTheme="minorHAnsi" w:hAnsiTheme="minorHAnsi" w:cs="Arial"/>
          <w:color w:val="000000" w:themeColor="text1"/>
        </w:rPr>
      </w:pPr>
      <w:r w:rsidRPr="002E2404">
        <w:rPr>
          <w:rFonts w:asciiTheme="minorHAnsi" w:hAnsiTheme="minorHAnsi" w:cs="Arial"/>
          <w:color w:val="000000" w:themeColor="text1"/>
        </w:rPr>
        <w:t xml:space="preserve">vzájemné </w:t>
      </w:r>
      <w:r w:rsidRPr="002E2404" w:rsidR="00587BA8">
        <w:rPr>
          <w:rFonts w:asciiTheme="minorHAnsi" w:hAnsiTheme="minorHAnsi" w:cs="Arial"/>
          <w:color w:val="000000" w:themeColor="text1"/>
        </w:rPr>
        <w:t>koordinaci realizace implementačních plánů</w:t>
      </w:r>
      <w:r w:rsidRPr="002E2404">
        <w:rPr>
          <w:rFonts w:asciiTheme="minorHAnsi" w:hAnsiTheme="minorHAnsi" w:cs="Arial"/>
          <w:color w:val="000000" w:themeColor="text1"/>
        </w:rPr>
        <w:t xml:space="preserve">, </w:t>
      </w:r>
    </w:p>
    <w:p w:rsidR="00E24D22" w:rsidRPr="002E2404" w:rsidP="00E24D22" w14:paraId="7D930BFC" w14:textId="77777777">
      <w:pPr>
        <w:pStyle w:val="ListParagraph"/>
        <w:numPr>
          <w:ilvl w:val="0"/>
          <w:numId w:val="16"/>
        </w:numPr>
        <w:jc w:val="both"/>
        <w:rPr>
          <w:rFonts w:asciiTheme="minorHAnsi" w:hAnsiTheme="minorHAnsi" w:cs="Arial"/>
          <w:color w:val="000000" w:themeColor="text1"/>
        </w:rPr>
      </w:pPr>
      <w:r w:rsidRPr="002E2404">
        <w:rPr>
          <w:rFonts w:asciiTheme="minorHAnsi" w:hAnsiTheme="minorHAnsi" w:cs="Arial"/>
          <w:color w:val="000000" w:themeColor="text1"/>
        </w:rPr>
        <w:t>koordinaci příprav revizí dokumentů</w:t>
      </w:r>
      <w:r w:rsidRPr="002E2404" w:rsidR="00762BD3">
        <w:rPr>
          <w:rFonts w:asciiTheme="minorHAnsi" w:hAnsiTheme="minorHAnsi" w:cs="Arial"/>
          <w:color w:val="000000" w:themeColor="text1"/>
        </w:rPr>
        <w:t xml:space="preserve"> a pravidelných zpráv o průběhu implementace</w:t>
      </w:r>
      <w:r w:rsidRPr="002E2404">
        <w:rPr>
          <w:rFonts w:asciiTheme="minorHAnsi" w:hAnsiTheme="minorHAnsi" w:cs="Arial"/>
          <w:color w:val="000000" w:themeColor="text1"/>
        </w:rPr>
        <w:t>,</w:t>
      </w:r>
    </w:p>
    <w:p w:rsidR="00584807" w:rsidRPr="002E2404" w:rsidP="00E24D22" w14:paraId="0D3FB38B" w14:textId="25884F61">
      <w:pPr>
        <w:pStyle w:val="ListParagraph"/>
        <w:numPr>
          <w:ilvl w:val="0"/>
          <w:numId w:val="16"/>
        </w:numPr>
        <w:jc w:val="both"/>
        <w:rPr>
          <w:rFonts w:asciiTheme="minorHAnsi" w:hAnsiTheme="minorHAnsi" w:cs="Arial"/>
          <w:color w:val="000000" w:themeColor="text1"/>
        </w:rPr>
      </w:pPr>
      <w:r w:rsidRPr="002E2404">
        <w:rPr>
          <w:rFonts w:asciiTheme="minorHAnsi" w:hAnsiTheme="minorHAnsi" w:cs="Arial"/>
          <w:color w:val="000000" w:themeColor="text1"/>
        </w:rPr>
        <w:t>posouzení podstatných změn</w:t>
      </w:r>
      <w:r w:rsidR="004B05A0">
        <w:rPr>
          <w:rFonts w:asciiTheme="minorHAnsi" w:hAnsiTheme="minorHAnsi" w:cs="Arial"/>
          <w:color w:val="000000" w:themeColor="text1"/>
        </w:rPr>
        <w:t xml:space="preserve"> Zdraví 2035 a</w:t>
      </w:r>
      <w:r w:rsidRPr="002E2404">
        <w:rPr>
          <w:rFonts w:asciiTheme="minorHAnsi" w:hAnsiTheme="minorHAnsi" w:cs="Arial"/>
          <w:color w:val="000000" w:themeColor="text1"/>
        </w:rPr>
        <w:t xml:space="preserve"> </w:t>
      </w:r>
      <w:r w:rsidRPr="002E2404" w:rsidR="00DD2A28">
        <w:rPr>
          <w:rFonts w:asciiTheme="minorHAnsi" w:hAnsiTheme="minorHAnsi" w:cs="Arial"/>
          <w:color w:val="000000" w:themeColor="text1"/>
        </w:rPr>
        <w:t>implementačních plánů</w:t>
      </w:r>
      <w:r w:rsidRPr="002E2404" w:rsidR="009C3B3A">
        <w:rPr>
          <w:rFonts w:asciiTheme="minorHAnsi" w:hAnsiTheme="minorHAnsi" w:cs="Arial"/>
          <w:color w:val="000000" w:themeColor="text1"/>
        </w:rPr>
        <w:t xml:space="preserve">. </w:t>
      </w:r>
      <w:r w:rsidRPr="002E2404" w:rsidR="00762BD3">
        <w:rPr>
          <w:rFonts w:asciiTheme="minorHAnsi" w:hAnsiTheme="minorHAnsi" w:cs="Arial"/>
          <w:color w:val="000000" w:themeColor="text1"/>
        </w:rPr>
        <w:t xml:space="preserve"> </w:t>
      </w:r>
      <w:r w:rsidRPr="002E2404" w:rsidR="00587BA8">
        <w:rPr>
          <w:rFonts w:asciiTheme="minorHAnsi" w:hAnsiTheme="minorHAnsi" w:cs="Arial"/>
          <w:color w:val="000000" w:themeColor="text1"/>
        </w:rPr>
        <w:t xml:space="preserve">  </w:t>
      </w:r>
    </w:p>
    <w:p w:rsidR="00E24D22" w:rsidRPr="002E2404" w:rsidP="00E24D22" w14:paraId="5FD78BAC" w14:textId="77777777">
      <w:pPr>
        <w:jc w:val="both"/>
        <w:rPr>
          <w:rFonts w:asciiTheme="minorHAnsi" w:hAnsiTheme="minorHAnsi" w:cs="Arial"/>
          <w:color w:val="000000" w:themeColor="text1"/>
        </w:rPr>
      </w:pPr>
    </w:p>
    <w:p w:rsidR="00E24D22" w:rsidRPr="002E2404" w:rsidP="00E24D22" w14:paraId="6B163DD1" w14:textId="29F5B1B8">
      <w:pPr>
        <w:jc w:val="both"/>
        <w:rPr>
          <w:rFonts w:asciiTheme="minorHAnsi" w:hAnsiTheme="minorHAnsi" w:cs="Arial"/>
          <w:color w:val="000000" w:themeColor="text1"/>
        </w:rPr>
      </w:pPr>
      <w:r w:rsidRPr="002E2404">
        <w:rPr>
          <w:rFonts w:asciiTheme="minorHAnsi" w:hAnsiTheme="minorHAnsi" w:cs="Arial"/>
          <w:color w:val="000000" w:themeColor="text1"/>
        </w:rPr>
        <w:t xml:space="preserve">Za realizaci </w:t>
      </w:r>
      <w:r w:rsidRPr="002E2404" w:rsidR="002426F9">
        <w:rPr>
          <w:rFonts w:asciiTheme="minorHAnsi" w:hAnsiTheme="minorHAnsi" w:cs="Arial"/>
          <w:color w:val="000000" w:themeColor="text1"/>
        </w:rPr>
        <w:t xml:space="preserve">implementačního plánu </w:t>
      </w:r>
      <w:r w:rsidRPr="002E2404">
        <w:rPr>
          <w:rFonts w:asciiTheme="minorHAnsi" w:hAnsiTheme="minorHAnsi" w:cs="Arial"/>
          <w:color w:val="000000" w:themeColor="text1"/>
        </w:rPr>
        <w:t xml:space="preserve">je zodpovědný </w:t>
      </w:r>
      <w:r w:rsidRPr="002E2404" w:rsidR="00DD2A28">
        <w:rPr>
          <w:rFonts w:asciiTheme="minorHAnsi" w:hAnsiTheme="minorHAnsi" w:cs="Arial"/>
          <w:color w:val="000000" w:themeColor="text1"/>
        </w:rPr>
        <w:t xml:space="preserve">gestor </w:t>
      </w:r>
      <w:r w:rsidRPr="002E2404" w:rsidR="002426F9">
        <w:rPr>
          <w:rFonts w:asciiTheme="minorHAnsi" w:hAnsiTheme="minorHAnsi" w:cs="Arial"/>
          <w:color w:val="000000" w:themeColor="text1"/>
        </w:rPr>
        <w:t>implementačního plánu</w:t>
      </w:r>
      <w:r w:rsidRPr="002E2404" w:rsidR="009C3B3A">
        <w:rPr>
          <w:rFonts w:asciiTheme="minorHAnsi" w:hAnsiTheme="minorHAnsi" w:cs="Arial"/>
          <w:color w:val="000000" w:themeColor="text1"/>
        </w:rPr>
        <w:t>, kterým je</w:t>
      </w:r>
      <w:r w:rsidRPr="002E2404" w:rsidR="0077623E">
        <w:rPr>
          <w:rFonts w:asciiTheme="minorHAnsi" w:hAnsiTheme="minorHAnsi" w:cs="Arial"/>
          <w:color w:val="000000" w:themeColor="text1"/>
        </w:rPr>
        <w:t xml:space="preserve"> </w:t>
      </w:r>
      <w:r w:rsidR="004B05A0">
        <w:rPr>
          <w:rFonts w:asciiTheme="minorHAnsi" w:hAnsiTheme="minorHAnsi" w:cs="Arial"/>
          <w:color w:val="000000" w:themeColor="text1"/>
        </w:rPr>
        <w:t>vrchní ředitel sekce ochrany a podpory veřejného zdraví a hlavní hygienik ČR (SH)</w:t>
      </w:r>
      <w:r w:rsidRPr="002E2404" w:rsidR="00F8746A">
        <w:rPr>
          <w:rFonts w:ascii="Calibri" w:hAnsi="Calibri" w:cstheme="minorHAnsi"/>
          <w:color w:val="000000" w:themeColor="text1"/>
        </w:rPr>
        <w:t>.</w:t>
      </w:r>
      <w:r w:rsidRPr="002E2404" w:rsidR="009C3B3A">
        <w:rPr>
          <w:rFonts w:asciiTheme="minorHAnsi" w:hAnsiTheme="minorHAnsi" w:cs="Arial"/>
          <w:color w:val="000000" w:themeColor="text1"/>
        </w:rPr>
        <w:t xml:space="preserve"> </w:t>
      </w:r>
      <w:r w:rsidR="00BD663F">
        <w:rPr>
          <w:rFonts w:asciiTheme="minorHAnsi" w:hAnsiTheme="minorHAnsi" w:cs="Arial"/>
          <w:color w:val="000000" w:themeColor="text1"/>
        </w:rPr>
        <w:t xml:space="preserve"> Komplexní z</w:t>
      </w:r>
      <w:r w:rsidRPr="002E2404" w:rsidR="002426F9">
        <w:rPr>
          <w:rFonts w:asciiTheme="minorHAnsi" w:hAnsiTheme="minorHAnsi" w:cs="Arial"/>
          <w:color w:val="000000" w:themeColor="text1"/>
        </w:rPr>
        <w:t>práv</w:t>
      </w:r>
      <w:r w:rsidRPr="002E2404" w:rsidR="002E058B">
        <w:rPr>
          <w:rFonts w:asciiTheme="minorHAnsi" w:hAnsiTheme="minorHAnsi" w:cs="Arial"/>
          <w:color w:val="000000" w:themeColor="text1"/>
        </w:rPr>
        <w:t>u</w:t>
      </w:r>
      <w:r w:rsidRPr="002E2404" w:rsidR="002426F9">
        <w:rPr>
          <w:rFonts w:asciiTheme="minorHAnsi" w:hAnsiTheme="minorHAnsi" w:cs="Arial"/>
          <w:color w:val="000000" w:themeColor="text1"/>
        </w:rPr>
        <w:t xml:space="preserve"> o </w:t>
      </w:r>
      <w:r w:rsidRPr="002E2404" w:rsidR="00C63E8B">
        <w:rPr>
          <w:rFonts w:asciiTheme="minorHAnsi" w:hAnsiTheme="minorHAnsi" w:cs="Arial"/>
          <w:color w:val="000000" w:themeColor="text1"/>
        </w:rPr>
        <w:t>průběhu</w:t>
      </w:r>
      <w:r w:rsidRPr="002E2404" w:rsidR="002426F9">
        <w:rPr>
          <w:rFonts w:asciiTheme="minorHAnsi" w:hAnsiTheme="minorHAnsi" w:cs="Arial"/>
          <w:color w:val="000000" w:themeColor="text1"/>
        </w:rPr>
        <w:t xml:space="preserve"> realizace implementačního plánu (nebo také „hodnot</w:t>
      </w:r>
      <w:r w:rsidRPr="002E2404" w:rsidR="00AF777C">
        <w:rPr>
          <w:rFonts w:asciiTheme="minorHAnsi" w:hAnsiTheme="minorHAnsi" w:cs="Arial"/>
          <w:color w:val="000000" w:themeColor="text1"/>
        </w:rPr>
        <w:t>i</w:t>
      </w:r>
      <w:r w:rsidRPr="002E2404" w:rsidR="002426F9">
        <w:rPr>
          <w:rFonts w:asciiTheme="minorHAnsi" w:hAnsiTheme="minorHAnsi" w:cs="Arial"/>
          <w:color w:val="000000" w:themeColor="text1"/>
        </w:rPr>
        <w:t xml:space="preserve">cí zpráva“), </w:t>
      </w:r>
      <w:r w:rsidR="00BD663F">
        <w:rPr>
          <w:rFonts w:asciiTheme="minorHAnsi" w:hAnsiTheme="minorHAnsi" w:cs="Arial"/>
          <w:color w:val="000000" w:themeColor="text1"/>
        </w:rPr>
        <w:t xml:space="preserve">gestor vytváří </w:t>
      </w:r>
      <w:r w:rsidRPr="002E2404" w:rsidR="00BD663F">
        <w:rPr>
          <w:rFonts w:asciiTheme="minorHAnsi" w:hAnsiTheme="minorHAnsi" w:cs="Arial"/>
          <w:color w:val="000000" w:themeColor="text1"/>
        </w:rPr>
        <w:t xml:space="preserve">na základě dílčích zpráv o plnění jednotlivých dílčích cílů, sekce ochrany a podpory veřejného zdraví </w:t>
      </w:r>
      <w:r w:rsidR="00BD663F">
        <w:rPr>
          <w:rFonts w:asciiTheme="minorHAnsi" w:hAnsiTheme="minorHAnsi" w:cs="Arial"/>
          <w:color w:val="000000" w:themeColor="text1"/>
        </w:rPr>
        <w:t xml:space="preserve">a </w:t>
      </w:r>
      <w:r w:rsidRPr="002E2404" w:rsidR="002426F9">
        <w:rPr>
          <w:rFonts w:asciiTheme="minorHAnsi" w:hAnsiTheme="minorHAnsi" w:cs="Arial"/>
          <w:color w:val="000000" w:themeColor="text1"/>
        </w:rPr>
        <w:t xml:space="preserve">pravidelně </w:t>
      </w:r>
      <w:r w:rsidR="00BD663F">
        <w:rPr>
          <w:rFonts w:asciiTheme="minorHAnsi" w:hAnsiTheme="minorHAnsi" w:cs="Arial"/>
          <w:color w:val="000000" w:themeColor="text1"/>
        </w:rPr>
        <w:t xml:space="preserve">ji </w:t>
      </w:r>
      <w:r w:rsidRPr="002E2404" w:rsidR="002426F9">
        <w:rPr>
          <w:rFonts w:asciiTheme="minorHAnsi" w:hAnsiTheme="minorHAnsi" w:cs="Arial"/>
          <w:color w:val="000000" w:themeColor="text1"/>
        </w:rPr>
        <w:t xml:space="preserve">předkládá Řídicímu výboru Zdraví </w:t>
      </w:r>
      <w:r w:rsidRPr="002E2404" w:rsidR="004B05A0">
        <w:rPr>
          <w:rFonts w:asciiTheme="minorHAnsi" w:hAnsiTheme="minorHAnsi" w:cs="Arial"/>
          <w:color w:val="000000" w:themeColor="text1"/>
        </w:rPr>
        <w:t>203</w:t>
      </w:r>
      <w:r w:rsidR="004B05A0">
        <w:rPr>
          <w:rFonts w:asciiTheme="minorHAnsi" w:hAnsiTheme="minorHAnsi" w:cs="Arial"/>
          <w:color w:val="000000" w:themeColor="text1"/>
        </w:rPr>
        <w:t>5</w:t>
      </w:r>
      <w:r w:rsidRPr="002E2404" w:rsidR="004B05A0">
        <w:rPr>
          <w:rFonts w:asciiTheme="minorHAnsi" w:hAnsiTheme="minorHAnsi" w:cs="Arial"/>
          <w:color w:val="000000" w:themeColor="text1"/>
        </w:rPr>
        <w:t xml:space="preserve"> </w:t>
      </w:r>
      <w:r w:rsidRPr="002E2404" w:rsidR="002426F9">
        <w:rPr>
          <w:rFonts w:asciiTheme="minorHAnsi" w:hAnsiTheme="minorHAnsi" w:cs="Arial"/>
          <w:color w:val="000000" w:themeColor="text1"/>
        </w:rPr>
        <w:t xml:space="preserve">a následně poradě vedení </w:t>
      </w:r>
      <w:r w:rsidR="002E3FCC">
        <w:rPr>
          <w:rFonts w:asciiTheme="minorHAnsi" w:hAnsiTheme="minorHAnsi" w:cs="Arial"/>
          <w:color w:val="000000" w:themeColor="text1"/>
        </w:rPr>
        <w:t>MZD</w:t>
      </w:r>
      <w:r w:rsidR="006131D7">
        <w:rPr>
          <w:rFonts w:asciiTheme="minorHAnsi" w:hAnsiTheme="minorHAnsi" w:cs="Arial"/>
          <w:color w:val="000000" w:themeColor="text1"/>
        </w:rPr>
        <w:t xml:space="preserve"> dle harmonogramu uvedeného ve Strategickém rámci Zdraví 2035</w:t>
      </w:r>
      <w:r w:rsidRPr="002E2404" w:rsidR="00AB3F7D">
        <w:rPr>
          <w:rFonts w:asciiTheme="minorHAnsi" w:hAnsiTheme="minorHAnsi" w:cs="Arial"/>
          <w:color w:val="000000" w:themeColor="text1"/>
        </w:rPr>
        <w:t>.</w:t>
      </w:r>
    </w:p>
    <w:p w:rsidR="00692BAA" w:rsidP="00F00988" w14:paraId="5AD00F65" w14:textId="77777777">
      <w:pPr>
        <w:autoSpaceDE w:val="0"/>
        <w:autoSpaceDN w:val="0"/>
        <w:adjustRightInd w:val="0"/>
        <w:jc w:val="both"/>
        <w:rPr>
          <w:rFonts w:ascii="Arial" w:hAnsi="Arial" w:cs="Arial"/>
        </w:rPr>
      </w:pPr>
    </w:p>
    <w:p w:rsidR="00692BAA" w:rsidRPr="006234D1" w:rsidP="00F00988" w14:paraId="7AEB785E" w14:textId="77777777">
      <w:pPr>
        <w:autoSpaceDE w:val="0"/>
        <w:autoSpaceDN w:val="0"/>
        <w:adjustRightInd w:val="0"/>
        <w:jc w:val="both"/>
        <w:rPr>
          <w:rFonts w:ascii="Arial" w:hAnsi="Arial" w:cs="Arial"/>
        </w:rPr>
      </w:pPr>
    </w:p>
    <w:p w:rsidR="00F00988" w14:paraId="3675B6D2" w14:textId="30E3EE86">
      <w:pPr>
        <w:autoSpaceDE w:val="0"/>
        <w:autoSpaceDN w:val="0"/>
        <w:adjustRightInd w:val="0"/>
        <w:jc w:val="both"/>
        <w:rPr>
          <w:rFonts w:asciiTheme="minorHAnsi" w:hAnsiTheme="minorHAnsi" w:cs="Arial"/>
          <w:b/>
          <w:sz w:val="20"/>
        </w:rPr>
      </w:pPr>
      <w:r w:rsidRPr="00771301">
        <w:rPr>
          <w:rFonts w:ascii="Arial" w:hAnsi="Arial" w:cs="Arial"/>
          <w:b/>
          <w:noProof/>
          <w:sz w:val="20"/>
        </w:rPr>
        <mc:AlternateContent>
          <mc:Choice Requires="wps">
            <w:drawing>
              <wp:anchor distT="0" distB="0" distL="114300" distR="114300" simplePos="0" relativeHeight="251659264" behindDoc="0" locked="0" layoutInCell="1" allowOverlap="1">
                <wp:simplePos x="0" y="0"/>
                <wp:positionH relativeFrom="column">
                  <wp:posOffset>1418044</wp:posOffset>
                </wp:positionH>
                <wp:positionV relativeFrom="paragraph">
                  <wp:posOffset>10972</wp:posOffset>
                </wp:positionV>
                <wp:extent cx="2228194" cy="1158949"/>
                <wp:effectExtent l="0" t="0" r="20320" b="22225"/>
                <wp:wrapNone/>
                <wp:docPr id="1" name="Zaoblený obdélník 2"/>
                <wp:cNvGraphicFramePr/>
                <a:graphic xmlns:a="http://schemas.openxmlformats.org/drawingml/2006/main">
                  <a:graphicData uri="http://schemas.microsoft.com/office/word/2010/wordprocessingShape">
                    <wps:wsp xmlns:wps="http://schemas.microsoft.com/office/word/2010/wordprocessingShape">
                      <wps:cNvSpPr/>
                      <wps:spPr>
                        <a:xfrm>
                          <a:off x="0" y="0"/>
                          <a:ext cx="2228194" cy="1158949"/>
                        </a:xfrm>
                        <a:prstGeom prst="roundRect">
                          <a:avLst/>
                        </a:prstGeom>
                      </wps:spPr>
                      <wps:style>
                        <a:lnRef idx="2">
                          <a:schemeClr val="accent6">
                            <a:shade val="50000"/>
                          </a:schemeClr>
                        </a:lnRef>
                        <a:fillRef idx="1">
                          <a:schemeClr val="accent6"/>
                        </a:fillRef>
                        <a:effectRef idx="0">
                          <a:schemeClr val="accent6"/>
                        </a:effectRef>
                        <a:fontRef idx="minor">
                          <a:schemeClr val="lt1"/>
                        </a:fontRef>
                      </wps:style>
                      <wps:txbx>
                        <w:txbxContent>
                          <w:p w:rsidR="00BC5FAD" w:rsidP="00F00988" w14:textId="52702B04">
                            <w:pPr>
                              <w:jc w:val="center"/>
                              <w:rPr>
                                <w:b/>
                              </w:rPr>
                            </w:pPr>
                            <w:r w:rsidRPr="00771301">
                              <w:rPr>
                                <w:b/>
                              </w:rPr>
                              <w:t>Gestor implementačního</w:t>
                            </w:r>
                            <w:r>
                              <w:rPr>
                                <w:b/>
                              </w:rPr>
                              <w:t xml:space="preserve"> plánu 1.</w:t>
                            </w:r>
                            <w:r w:rsidR="00804746">
                              <w:rPr>
                                <w:b/>
                              </w:rPr>
                              <w:t>1</w:t>
                            </w:r>
                          </w:p>
                          <w:p w:rsidR="00BC5FAD" w:rsidRPr="00771301" w:rsidP="00F00988" w14:textId="70C35003">
                            <w:pPr>
                              <w:jc w:val="center"/>
                              <w:rPr>
                                <w:b/>
                              </w:rPr>
                            </w:pPr>
                            <w:r>
                              <w:rPr>
                                <w:b/>
                              </w:rPr>
                              <w:t>Vrchní ředitel sekce ochrany a podpory veřejného zdraví MZD</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roundrect id="Zaoblený obdélník 2" o:spid="_x0000_s1025" style="width:175.45pt;height:91.25pt;margin-top:0.85pt;margin-left:111.65pt;mso-height-percent:0;mso-height-relative:margin;mso-width-percent:0;mso-width-relative:margin;mso-wrap-distance-bottom:0;mso-wrap-distance-left:9pt;mso-wrap-distance-right:9pt;mso-wrap-distance-top:0;mso-wrap-style:square;position:absolute;visibility:visible;v-text-anchor:middle;z-index:251660288" arcsize="10923f" fillcolor="#f79646" strokecolor="#974706" strokeweight="2pt">
                <v:textbox>
                  <w:txbxContent>
                    <w:p w:rsidR="00BC5FAD" w:rsidP="00F00988" w14:paraId="4941E428" w14:textId="52702B04">
                      <w:pPr>
                        <w:jc w:val="center"/>
                        <w:rPr>
                          <w:b/>
                        </w:rPr>
                      </w:pPr>
                      <w:r w:rsidRPr="00771301">
                        <w:rPr>
                          <w:b/>
                        </w:rPr>
                        <w:t>Gestor implementačního</w:t>
                      </w:r>
                      <w:r>
                        <w:rPr>
                          <w:b/>
                        </w:rPr>
                        <w:t xml:space="preserve"> plánu 1.</w:t>
                      </w:r>
                      <w:r w:rsidR="00804746">
                        <w:rPr>
                          <w:b/>
                        </w:rPr>
                        <w:t>1</w:t>
                      </w:r>
                    </w:p>
                    <w:p w:rsidR="00BC5FAD" w:rsidRPr="00771301" w:rsidP="00F00988" w14:paraId="7FDABF79" w14:textId="70C35003">
                      <w:pPr>
                        <w:jc w:val="center"/>
                        <w:rPr>
                          <w:b/>
                        </w:rPr>
                      </w:pPr>
                      <w:r>
                        <w:rPr>
                          <w:b/>
                        </w:rPr>
                        <w:t>Vrchní ředitel sekce ochrany a podpory veřejného zdraví MZD</w:t>
                      </w:r>
                    </w:p>
                  </w:txbxContent>
                </v:textbox>
              </v:roundrect>
            </w:pict>
          </mc:Fallback>
        </mc:AlternateContent>
      </w:r>
    </w:p>
    <w:p w:rsidR="00F00988" w:rsidP="00F00988" w14:paraId="5CF355C0" w14:textId="3FE530C6">
      <w:pPr>
        <w:autoSpaceDE w:val="0"/>
        <w:autoSpaceDN w:val="0"/>
        <w:adjustRightInd w:val="0"/>
        <w:jc w:val="both"/>
        <w:rPr>
          <w:rFonts w:asciiTheme="minorHAnsi" w:hAnsiTheme="minorHAnsi" w:cs="Arial"/>
          <w:b/>
          <w:sz w:val="20"/>
        </w:rPr>
      </w:pPr>
    </w:p>
    <w:p w:rsidR="00F00988" w:rsidP="00F00988" w14:paraId="7E2DA12E" w14:textId="233CAA6D">
      <w:pPr>
        <w:autoSpaceDE w:val="0"/>
        <w:autoSpaceDN w:val="0"/>
        <w:adjustRightInd w:val="0"/>
        <w:jc w:val="both"/>
        <w:rPr>
          <w:rFonts w:asciiTheme="minorHAnsi" w:hAnsiTheme="minorHAnsi" w:cs="Arial"/>
          <w:b/>
          <w:sz w:val="20"/>
        </w:rPr>
      </w:pPr>
    </w:p>
    <w:p w:rsidR="00F00988" w:rsidP="00F00988" w14:paraId="378D5A45" w14:textId="39053910">
      <w:pPr>
        <w:autoSpaceDE w:val="0"/>
        <w:autoSpaceDN w:val="0"/>
        <w:adjustRightInd w:val="0"/>
        <w:jc w:val="both"/>
        <w:rPr>
          <w:rFonts w:asciiTheme="minorHAnsi" w:hAnsiTheme="minorHAnsi" w:cs="Arial"/>
          <w:b/>
          <w:sz w:val="20"/>
        </w:rPr>
      </w:pPr>
    </w:p>
    <w:p w:rsidR="00F00988" w:rsidP="00F00988" w14:paraId="44CCECF2" w14:textId="3867221C">
      <w:pPr>
        <w:autoSpaceDE w:val="0"/>
        <w:autoSpaceDN w:val="0"/>
        <w:adjustRightInd w:val="0"/>
        <w:jc w:val="both"/>
        <w:rPr>
          <w:rFonts w:asciiTheme="minorHAnsi" w:hAnsiTheme="minorHAnsi" w:cs="Arial"/>
          <w:b/>
          <w:sz w:val="20"/>
        </w:rPr>
      </w:pPr>
    </w:p>
    <w:p w:rsidR="00F00988" w:rsidRPr="00771301" w:rsidP="00F00988" w14:paraId="04AADEA1" w14:textId="290A7F89">
      <w:pPr>
        <w:autoSpaceDE w:val="0"/>
        <w:autoSpaceDN w:val="0"/>
        <w:adjustRightInd w:val="0"/>
        <w:jc w:val="both"/>
        <w:rPr>
          <w:rFonts w:ascii="Arial" w:hAnsi="Arial" w:cs="Arial"/>
          <w:b/>
          <w:sz w:val="20"/>
        </w:rPr>
      </w:pPr>
    </w:p>
    <w:p w:rsidR="00F00988" w:rsidRPr="00771301" w:rsidP="00F00988" w14:paraId="2A2B6A61" w14:textId="4D18F493">
      <w:pPr>
        <w:autoSpaceDE w:val="0"/>
        <w:autoSpaceDN w:val="0"/>
        <w:adjustRightInd w:val="0"/>
        <w:jc w:val="both"/>
        <w:rPr>
          <w:rFonts w:ascii="Arial" w:hAnsi="Arial" w:cs="Arial"/>
          <w:b/>
          <w:sz w:val="20"/>
        </w:rPr>
      </w:pPr>
    </w:p>
    <w:p w:rsidR="00F00988" w:rsidRPr="00771301" w:rsidP="00F00988" w14:paraId="5E9CE54D" w14:textId="6F0BE894">
      <w:pPr>
        <w:autoSpaceDE w:val="0"/>
        <w:autoSpaceDN w:val="0"/>
        <w:adjustRightInd w:val="0"/>
        <w:jc w:val="both"/>
        <w:rPr>
          <w:rFonts w:ascii="Arial" w:hAnsi="Arial" w:cs="Arial"/>
          <w:b/>
          <w:sz w:val="20"/>
        </w:rPr>
      </w:pPr>
      <w:r>
        <w:rPr>
          <w:rFonts w:asciiTheme="minorHAnsi" w:hAnsiTheme="minorHAnsi" w:cs="Arial"/>
          <w:b/>
          <w:noProof/>
          <w:sz w:val="20"/>
        </w:rPr>
        <mc:AlternateContent>
          <mc:Choice Requires="wps">
            <w:drawing>
              <wp:anchor distT="0" distB="0" distL="114300" distR="114300" simplePos="0" relativeHeight="251671552" behindDoc="0" locked="0" layoutInCell="1" allowOverlap="1">
                <wp:simplePos x="0" y="0"/>
                <wp:positionH relativeFrom="column">
                  <wp:posOffset>3730625</wp:posOffset>
                </wp:positionH>
                <wp:positionV relativeFrom="paragraph">
                  <wp:posOffset>51435</wp:posOffset>
                </wp:positionV>
                <wp:extent cx="305332" cy="504160"/>
                <wp:effectExtent l="57150" t="38100" r="76200" b="86995"/>
                <wp:wrapNone/>
                <wp:docPr id="23" name="Přímá spojnice se šipkou 23"/>
                <wp:cNvGraphicFramePr/>
                <a:graphic xmlns:a="http://schemas.openxmlformats.org/drawingml/2006/main">
                  <a:graphicData uri="http://schemas.microsoft.com/office/word/2010/wordprocessingShape">
                    <wps:wsp xmlns:wps="http://schemas.microsoft.com/office/word/2010/wordprocessingShape">
                      <wps:cNvCnPr/>
                      <wps:spPr>
                        <a:xfrm flipH="1" flipV="1">
                          <a:off x="0" y="0"/>
                          <a:ext cx="305332" cy="504160"/>
                        </a:xfrm>
                        <a:prstGeom prst="straightConnector1">
                          <a:avLst/>
                        </a:prstGeom>
                        <a:ln>
                          <a:headEnd type="arrow"/>
                          <a:tailEnd type="arrow"/>
                        </a:ln>
                      </wps:spPr>
                      <wps:style>
                        <a:lnRef idx="2">
                          <a:schemeClr val="accent6"/>
                        </a:lnRef>
                        <a:fillRef idx="0">
                          <a:schemeClr val="accent6"/>
                        </a:fillRef>
                        <a:effectRef idx="1">
                          <a:schemeClr val="accent6"/>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id="_x0000_t32" coordsize="21600,21600" o:spt="32" o:oned="t" path="m,l21600,21600e" filled="f">
                <v:path arrowok="t" fillok="f" o:connecttype="none"/>
                <o:lock v:ext="edit" shapetype="t"/>
              </v:shapetype>
              <v:shape id="Přímá spojnice se šipkou 23" o:spid="_x0000_s1026" type="#_x0000_t32" style="width:24.05pt;height:39.7pt;margin-top:4.05pt;margin-left:293.75pt;flip:x y;mso-height-percent:0;mso-height-relative:margin;mso-width-percent:0;mso-width-relative:margin;mso-wrap-distance-bottom:0;mso-wrap-distance-left:9pt;mso-wrap-distance-right:9pt;mso-wrap-distance-top:0;mso-wrap-style:square;position:absolute;visibility:visible;z-index:251672576" strokecolor="#f79646" strokeweight="2pt">
                <v:stroke startarrow="open" endarrow="open"/>
                <v:shadow on="t" color="black" opacity="24903f" origin=",0.5" offset="0,1.57pt"/>
              </v:shape>
            </w:pict>
          </mc:Fallback>
        </mc:AlternateContent>
      </w:r>
    </w:p>
    <w:p w:rsidR="00F00988" w:rsidRPr="00771301" w:rsidP="00F00988" w14:paraId="4415A18D" w14:textId="12595878">
      <w:pPr>
        <w:autoSpaceDE w:val="0"/>
        <w:autoSpaceDN w:val="0"/>
        <w:adjustRightInd w:val="0"/>
        <w:jc w:val="both"/>
        <w:rPr>
          <w:rFonts w:ascii="Arial" w:hAnsi="Arial" w:cs="Arial"/>
          <w:b/>
          <w:sz w:val="20"/>
        </w:rPr>
      </w:pPr>
      <w:r>
        <w:rPr>
          <w:rFonts w:asciiTheme="minorHAnsi" w:hAnsiTheme="minorHAnsi" w:cs="Arial"/>
          <w:b/>
          <w:noProof/>
          <w:sz w:val="20"/>
        </w:rPr>
        <mc:AlternateContent>
          <mc:Choice Requires="wps">
            <w:drawing>
              <wp:anchor distT="0" distB="0" distL="114300" distR="114300" simplePos="0" relativeHeight="251679744" behindDoc="0" locked="0" layoutInCell="1" allowOverlap="1">
                <wp:simplePos x="0" y="0"/>
                <wp:positionH relativeFrom="column">
                  <wp:posOffset>1058545</wp:posOffset>
                </wp:positionH>
                <wp:positionV relativeFrom="paragraph">
                  <wp:posOffset>95885</wp:posOffset>
                </wp:positionV>
                <wp:extent cx="267926" cy="578588"/>
                <wp:effectExtent l="57150" t="38100" r="56515" b="88265"/>
                <wp:wrapNone/>
                <wp:docPr id="38" name="Přímá spojnice se šipkou 38"/>
                <wp:cNvGraphicFramePr/>
                <a:graphic xmlns:a="http://schemas.openxmlformats.org/drawingml/2006/main">
                  <a:graphicData uri="http://schemas.microsoft.com/office/word/2010/wordprocessingShape">
                    <wps:wsp xmlns:wps="http://schemas.microsoft.com/office/word/2010/wordprocessingShape">
                      <wps:cNvCnPr/>
                      <wps:spPr>
                        <a:xfrm flipV="1">
                          <a:off x="0" y="0"/>
                          <a:ext cx="267926" cy="578588"/>
                        </a:xfrm>
                        <a:prstGeom prst="straightConnector1">
                          <a:avLst/>
                        </a:prstGeom>
                        <a:ln>
                          <a:headEnd type="arrow"/>
                          <a:tailEnd type="arrow"/>
                        </a:ln>
                      </wps:spPr>
                      <wps:style>
                        <a:lnRef idx="2">
                          <a:schemeClr val="accent2"/>
                        </a:lnRef>
                        <a:fillRef idx="0">
                          <a:schemeClr val="accent2"/>
                        </a:fillRef>
                        <a:effectRef idx="1">
                          <a:schemeClr val="accent2"/>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Přímá spojnice se šipkou 38" o:spid="_x0000_s1027" type="#_x0000_t32" style="width:21.1pt;height:45.55pt;margin-top:7.55pt;margin-left:83.35pt;flip:y;mso-height-percent:0;mso-height-relative:margin;mso-width-percent:0;mso-width-relative:margin;mso-wrap-distance-bottom:0;mso-wrap-distance-left:9pt;mso-wrap-distance-right:9pt;mso-wrap-distance-top:0;mso-wrap-style:square;position:absolute;visibility:visible;z-index:251680768" strokecolor="#c0504d" strokeweight="2pt">
                <v:stroke startarrow="open" endarrow="open"/>
                <v:shadow on="t" color="black" opacity="24903f" origin=",0.5" offset="0,1.57pt"/>
              </v:shape>
            </w:pict>
          </mc:Fallback>
        </mc:AlternateContent>
      </w:r>
    </w:p>
    <w:p w:rsidR="00F00988" w:rsidRPr="00771301" w:rsidP="00F00988" w14:paraId="0CE36B41" w14:textId="641EF2E6">
      <w:pPr>
        <w:autoSpaceDE w:val="0"/>
        <w:autoSpaceDN w:val="0"/>
        <w:adjustRightInd w:val="0"/>
        <w:jc w:val="both"/>
        <w:rPr>
          <w:rFonts w:ascii="Arial" w:hAnsi="Arial" w:cs="Arial"/>
          <w:b/>
          <w:sz w:val="20"/>
        </w:rPr>
      </w:pPr>
    </w:p>
    <w:p w:rsidR="00F00988" w:rsidRPr="00771301" w:rsidP="00F00988" w14:paraId="0B96459A" w14:textId="5C7ACF6B">
      <w:pPr>
        <w:autoSpaceDE w:val="0"/>
        <w:autoSpaceDN w:val="0"/>
        <w:adjustRightInd w:val="0"/>
        <w:jc w:val="both"/>
        <w:rPr>
          <w:rFonts w:ascii="Arial" w:hAnsi="Arial" w:cs="Arial"/>
          <w:b/>
          <w:sz w:val="20"/>
        </w:rPr>
      </w:pPr>
    </w:p>
    <w:p w:rsidR="00F00988" w:rsidRPr="00771301" w:rsidP="00F00988" w14:paraId="1EF8E623" w14:textId="11AE4CEE">
      <w:pPr>
        <w:autoSpaceDE w:val="0"/>
        <w:autoSpaceDN w:val="0"/>
        <w:adjustRightInd w:val="0"/>
        <w:jc w:val="both"/>
        <w:rPr>
          <w:rFonts w:ascii="Arial" w:hAnsi="Arial" w:cs="Arial"/>
          <w:b/>
          <w:sz w:val="20"/>
        </w:rPr>
      </w:pPr>
      <w:r w:rsidRPr="00771301">
        <w:rPr>
          <w:rFonts w:ascii="Arial" w:hAnsi="Arial" w:cs="Arial"/>
          <w:b/>
          <w:noProof/>
          <w:sz w:val="20"/>
        </w:rPr>
        <mc:AlternateContent>
          <mc:Choice Requires="wps">
            <w:drawing>
              <wp:anchor distT="0" distB="0" distL="114300" distR="114300" simplePos="0" relativeHeight="251661312" behindDoc="0" locked="0" layoutInCell="1" allowOverlap="1">
                <wp:simplePos x="0" y="0"/>
                <wp:positionH relativeFrom="column">
                  <wp:posOffset>4236720</wp:posOffset>
                </wp:positionH>
                <wp:positionV relativeFrom="paragraph">
                  <wp:posOffset>48260</wp:posOffset>
                </wp:positionV>
                <wp:extent cx="1436370" cy="721995"/>
                <wp:effectExtent l="0" t="0" r="11430" b="20955"/>
                <wp:wrapNone/>
                <wp:docPr id="4" name="Zaoblený obdélník 9"/>
                <wp:cNvGraphicFramePr/>
                <a:graphic xmlns:a="http://schemas.openxmlformats.org/drawingml/2006/main">
                  <a:graphicData uri="http://schemas.microsoft.com/office/word/2010/wordprocessingShape">
                    <wps:wsp xmlns:wps="http://schemas.microsoft.com/office/word/2010/wordprocessingShape">
                      <wps:cNvSpPr/>
                      <wps:spPr>
                        <a:xfrm>
                          <a:off x="0" y="0"/>
                          <a:ext cx="1436370" cy="721995"/>
                        </a:xfrm>
                        <a:prstGeom prst="roundRect">
                          <a:avLst/>
                        </a:prstGeom>
                      </wps:spPr>
                      <wps:style>
                        <a:lnRef idx="2">
                          <a:schemeClr val="accent6">
                            <a:shade val="50000"/>
                          </a:schemeClr>
                        </a:lnRef>
                        <a:fillRef idx="1">
                          <a:schemeClr val="accent6"/>
                        </a:fillRef>
                        <a:effectRef idx="0">
                          <a:schemeClr val="accent6"/>
                        </a:effectRef>
                        <a:fontRef idx="minor">
                          <a:schemeClr val="lt1"/>
                        </a:fontRef>
                      </wps:style>
                      <wps:txbx>
                        <w:txbxContent>
                          <w:p w:rsidR="00BC5FAD" w:rsidP="00F00988" w14:textId="222934B3">
                            <w:pPr>
                              <w:jc w:val="center"/>
                            </w:pPr>
                            <w:r>
                              <w:rPr>
                                <w:b/>
                              </w:rPr>
                              <w:t>Koordinátor přípravy IP</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roundrect id="Zaoblený obdélník 9" o:spid="_x0000_s1028" style="width:113.1pt;height:56.85pt;margin-top:3.8pt;margin-left:333.6pt;mso-height-percent:0;mso-height-relative:margin;mso-width-percent:0;mso-width-relative:margin;mso-wrap-distance-bottom:0;mso-wrap-distance-left:9pt;mso-wrap-distance-right:9pt;mso-wrap-distance-top:0;mso-wrap-style:square;position:absolute;visibility:visible;v-text-anchor:middle;z-index:251662336" arcsize="10923f" fillcolor="#f79646" strokecolor="#974706" strokeweight="2pt">
                <v:textbox>
                  <w:txbxContent>
                    <w:p w:rsidR="00BC5FAD" w:rsidP="00F00988" w14:paraId="35E52C26" w14:textId="222934B3">
                      <w:pPr>
                        <w:jc w:val="center"/>
                      </w:pPr>
                      <w:r>
                        <w:rPr>
                          <w:b/>
                        </w:rPr>
                        <w:t>Koordinátor přípravy IP</w:t>
                      </w:r>
                    </w:p>
                  </w:txbxContent>
                </v:textbox>
              </v:roundrect>
            </w:pict>
          </mc:Fallback>
        </mc:AlternateContent>
      </w:r>
    </w:p>
    <w:p w:rsidR="00F00988" w:rsidRPr="00771301" w:rsidP="00F00988" w14:paraId="4DA1813D" w14:textId="0CC7BFEC">
      <w:pPr>
        <w:autoSpaceDE w:val="0"/>
        <w:autoSpaceDN w:val="0"/>
        <w:adjustRightInd w:val="0"/>
        <w:jc w:val="both"/>
        <w:rPr>
          <w:rFonts w:ascii="Arial" w:hAnsi="Arial" w:cs="Arial"/>
          <w:b/>
          <w:sz w:val="20"/>
        </w:rPr>
      </w:pPr>
    </w:p>
    <w:p w:rsidR="00F00988" w:rsidRPr="00771301" w:rsidP="00F00988" w14:paraId="47E7E7A9" w14:textId="21626AD4">
      <w:pPr>
        <w:autoSpaceDE w:val="0"/>
        <w:autoSpaceDN w:val="0"/>
        <w:adjustRightInd w:val="0"/>
        <w:jc w:val="both"/>
        <w:rPr>
          <w:rFonts w:ascii="Arial" w:hAnsi="Arial" w:cs="Arial"/>
          <w:b/>
          <w:sz w:val="20"/>
        </w:rPr>
      </w:pPr>
    </w:p>
    <w:p w:rsidR="00F00988" w:rsidRPr="00771301" w:rsidP="00F00988" w14:paraId="26AF2AD1" w14:textId="7AAC120B">
      <w:pPr>
        <w:autoSpaceDE w:val="0"/>
        <w:autoSpaceDN w:val="0"/>
        <w:adjustRightInd w:val="0"/>
        <w:jc w:val="both"/>
        <w:rPr>
          <w:rFonts w:ascii="Arial" w:hAnsi="Arial" w:cs="Arial"/>
          <w:sz w:val="20"/>
        </w:rPr>
      </w:pPr>
      <w:r w:rsidRPr="00771301">
        <w:rPr>
          <w:rFonts w:ascii="Arial" w:hAnsi="Arial" w:cs="Arial"/>
          <w:noProof/>
          <w:sz w:val="20"/>
        </w:rPr>
        <mc:AlternateContent>
          <mc:Choice Requires="wps">
            <w:drawing>
              <wp:anchor distT="0" distB="0" distL="114300" distR="114300" simplePos="0" relativeHeight="251681792" behindDoc="0" locked="0" layoutInCell="1" allowOverlap="1">
                <wp:simplePos x="0" y="0"/>
                <wp:positionH relativeFrom="margin">
                  <wp:posOffset>1862455</wp:posOffset>
                </wp:positionH>
                <wp:positionV relativeFrom="paragraph">
                  <wp:posOffset>34289</wp:posOffset>
                </wp:positionV>
                <wp:extent cx="1732768" cy="542925"/>
                <wp:effectExtent l="0" t="0" r="20320" b="28575"/>
                <wp:wrapNone/>
                <wp:docPr id="15" name="Zaoblený obdélník 15"/>
                <wp:cNvGraphicFramePr/>
                <a:graphic xmlns:a="http://schemas.openxmlformats.org/drawingml/2006/main">
                  <a:graphicData uri="http://schemas.microsoft.com/office/word/2010/wordprocessingShape">
                    <wps:wsp xmlns:wps="http://schemas.microsoft.com/office/word/2010/wordprocessingShape">
                      <wps:cNvSpPr/>
                      <wps:spPr>
                        <a:xfrm>
                          <a:off x="0" y="0"/>
                          <a:ext cx="1732768" cy="542925"/>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BC5FAD" w:rsidP="00692BAA" w14:textId="44E0DBFE">
                            <w:pPr>
                              <w:jc w:val="center"/>
                            </w:pPr>
                            <w:r>
                              <w:t>DC 1.</w:t>
                            </w:r>
                            <w:r w:rsidR="00E776C0">
                              <w:t>1</w:t>
                            </w:r>
                            <w:r>
                              <w:t>.6</w:t>
                            </w:r>
                          </w:p>
                          <w:p w:rsidR="003F0CA1" w:rsidP="00692BAA" w14:textId="2DA464CE">
                            <w:pPr>
                              <w:jc w:val="center"/>
                            </w:pPr>
                            <w:r>
                              <w:t xml:space="preserve">OVZ, </w:t>
                            </w:r>
                            <w:r w:rsidR="006131D7">
                              <w:t>CAU</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roundrect id="Zaoblený obdélník 15" o:spid="_x0000_s1029" style="width:136.45pt;height:42.75pt;margin-top:2.7pt;margin-left:146.65pt;mso-height-percent:0;mso-height-relative:margin;mso-position-horizontal-relative:margin;mso-width-percent:0;mso-width-relative:margin;mso-wrap-distance-bottom:0;mso-wrap-distance-left:9pt;mso-wrap-distance-right:9pt;mso-wrap-distance-top:0;mso-wrap-style:square;position:absolute;visibility:visible;v-text-anchor:middle;z-index:251682816" arcsize="10923f" fillcolor="#4f81bd" strokecolor="#243f60" strokeweight="2pt">
                <v:textbox>
                  <w:txbxContent>
                    <w:p w:rsidR="00BC5FAD" w:rsidP="00692BAA" w14:paraId="53200812" w14:textId="44E0DBFE">
                      <w:pPr>
                        <w:jc w:val="center"/>
                      </w:pPr>
                      <w:r>
                        <w:t>DC 1.</w:t>
                      </w:r>
                      <w:r w:rsidR="00E776C0">
                        <w:t>1</w:t>
                      </w:r>
                      <w:r>
                        <w:t>.6</w:t>
                      </w:r>
                    </w:p>
                    <w:p w:rsidR="003F0CA1" w:rsidP="00692BAA" w14:paraId="2165F186" w14:textId="2DA464CE">
                      <w:pPr>
                        <w:jc w:val="center"/>
                      </w:pPr>
                      <w:r>
                        <w:t xml:space="preserve">OVZ, </w:t>
                      </w:r>
                      <w:r w:rsidR="006131D7">
                        <w:t>CAU</w:t>
                      </w:r>
                    </w:p>
                  </w:txbxContent>
                </v:textbox>
                <w10:wrap anchorx="margin"/>
              </v:roundrect>
            </w:pict>
          </mc:Fallback>
        </mc:AlternateContent>
      </w:r>
      <w:r w:rsidRPr="00771301" w:rsidR="00804746">
        <w:rPr>
          <w:rFonts w:ascii="Arial" w:hAnsi="Arial" w:cs="Arial"/>
          <w:noProof/>
          <w:sz w:val="20"/>
        </w:rPr>
        <mc:AlternateContent>
          <mc:Choice Requires="wps">
            <w:drawing>
              <wp:anchor distT="0" distB="0" distL="114300" distR="114300" simplePos="0" relativeHeight="251665408" behindDoc="0" locked="0" layoutInCell="1" allowOverlap="1">
                <wp:simplePos x="0" y="0"/>
                <wp:positionH relativeFrom="margin">
                  <wp:posOffset>-635</wp:posOffset>
                </wp:positionH>
                <wp:positionV relativeFrom="paragraph">
                  <wp:posOffset>5715</wp:posOffset>
                </wp:positionV>
                <wp:extent cx="1764665" cy="545465"/>
                <wp:effectExtent l="0" t="0" r="26035" b="26035"/>
                <wp:wrapNone/>
                <wp:docPr id="11" name="Zaoblený obdélník 11"/>
                <wp:cNvGraphicFramePr/>
                <a:graphic xmlns:a="http://schemas.openxmlformats.org/drawingml/2006/main">
                  <a:graphicData uri="http://schemas.microsoft.com/office/word/2010/wordprocessingShape">
                    <wps:wsp xmlns:wps="http://schemas.microsoft.com/office/word/2010/wordprocessingShape">
                      <wps:cNvSpPr/>
                      <wps:spPr>
                        <a:xfrm>
                          <a:off x="0" y="0"/>
                          <a:ext cx="1764665" cy="545465"/>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BC5FAD" w:rsidP="00F00988" w14:textId="65926848">
                            <w:pPr>
                              <w:jc w:val="center"/>
                              <w:rPr>
                                <w:sz w:val="22"/>
                              </w:rPr>
                            </w:pPr>
                            <w:r w:rsidRPr="004E1D76">
                              <w:rPr>
                                <w:sz w:val="22"/>
                              </w:rPr>
                              <w:t>DC 1.</w:t>
                            </w:r>
                            <w:r w:rsidR="00E776C0">
                              <w:rPr>
                                <w:sz w:val="22"/>
                              </w:rPr>
                              <w:t>1</w:t>
                            </w:r>
                            <w:r w:rsidRPr="004E1D76">
                              <w:rPr>
                                <w:sz w:val="22"/>
                              </w:rPr>
                              <w:t xml:space="preserve">.1 </w:t>
                            </w:r>
                          </w:p>
                          <w:p w:rsidR="00BC5FAD" w:rsidRPr="004E1D76" w:rsidP="00F00988" w14:textId="2B0B8184">
                            <w:pPr>
                              <w:jc w:val="center"/>
                              <w:rPr>
                                <w:sz w:val="22"/>
                              </w:rPr>
                            </w:pPr>
                            <w:r w:rsidRPr="004E1D76">
                              <w:rPr>
                                <w:sz w:val="22"/>
                              </w:rPr>
                              <w:t>OVZ</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roundrect id="Zaoblený obdélník 11" o:spid="_x0000_s1030" style="width:138.95pt;height:42.95pt;margin-top:0.45pt;margin-left:-0.05pt;mso-height-percent:0;mso-height-relative:margin;mso-position-horizontal-relative:margin;mso-width-percent:0;mso-width-relative:margin;mso-wrap-distance-bottom:0;mso-wrap-distance-left:9pt;mso-wrap-distance-right:9pt;mso-wrap-distance-top:0;mso-wrap-style:square;position:absolute;visibility:visible;v-text-anchor:middle;z-index:251666432" arcsize="10923f" fillcolor="#4f81bd" strokecolor="#243f60" strokeweight="2pt">
                <v:textbox>
                  <w:txbxContent>
                    <w:p w:rsidR="00BC5FAD" w:rsidP="00F00988" w14:paraId="33B4BD84" w14:textId="65926848">
                      <w:pPr>
                        <w:jc w:val="center"/>
                        <w:rPr>
                          <w:sz w:val="22"/>
                        </w:rPr>
                      </w:pPr>
                      <w:r w:rsidRPr="004E1D76">
                        <w:rPr>
                          <w:sz w:val="22"/>
                        </w:rPr>
                        <w:t>DC 1.</w:t>
                      </w:r>
                      <w:r w:rsidR="00E776C0">
                        <w:rPr>
                          <w:sz w:val="22"/>
                        </w:rPr>
                        <w:t>1</w:t>
                      </w:r>
                      <w:r w:rsidRPr="004E1D76">
                        <w:rPr>
                          <w:sz w:val="22"/>
                        </w:rPr>
                        <w:t xml:space="preserve">.1 </w:t>
                      </w:r>
                    </w:p>
                    <w:p w:rsidR="00BC5FAD" w:rsidRPr="004E1D76" w:rsidP="00F00988" w14:paraId="37D7391C" w14:textId="2B0B8184">
                      <w:pPr>
                        <w:jc w:val="center"/>
                        <w:rPr>
                          <w:sz w:val="22"/>
                        </w:rPr>
                      </w:pPr>
                      <w:r w:rsidRPr="004E1D76">
                        <w:rPr>
                          <w:sz w:val="22"/>
                        </w:rPr>
                        <w:t>OVZ</w:t>
                      </w:r>
                    </w:p>
                  </w:txbxContent>
                </v:textbox>
                <w10:wrap anchorx="margin"/>
              </v:roundrect>
            </w:pict>
          </mc:Fallback>
        </mc:AlternateContent>
      </w:r>
    </w:p>
    <w:p w:rsidR="00F00988" w:rsidRPr="00771301" w:rsidP="00F00988" w14:paraId="290A6766" w14:textId="77777777">
      <w:pPr>
        <w:autoSpaceDE w:val="0"/>
        <w:autoSpaceDN w:val="0"/>
        <w:adjustRightInd w:val="0"/>
        <w:jc w:val="both"/>
        <w:rPr>
          <w:rFonts w:ascii="Arial" w:hAnsi="Arial" w:cs="Arial"/>
          <w:sz w:val="20"/>
        </w:rPr>
      </w:pPr>
    </w:p>
    <w:p w:rsidR="00F00988" w:rsidP="00F00988" w14:paraId="0F2D74DF" w14:textId="16D99169">
      <w:pPr>
        <w:autoSpaceDE w:val="0"/>
        <w:autoSpaceDN w:val="0"/>
        <w:adjustRightInd w:val="0"/>
        <w:jc w:val="both"/>
        <w:rPr>
          <w:rFonts w:ascii="Arial" w:hAnsi="Arial" w:cs="Arial"/>
          <w:sz w:val="20"/>
        </w:rPr>
      </w:pPr>
    </w:p>
    <w:p w:rsidR="00F00988" w:rsidP="00F00988" w14:paraId="5DE9470E" w14:textId="2EB24DB2">
      <w:pPr>
        <w:autoSpaceDE w:val="0"/>
        <w:autoSpaceDN w:val="0"/>
        <w:adjustRightInd w:val="0"/>
        <w:jc w:val="both"/>
        <w:rPr>
          <w:rFonts w:ascii="Arial" w:hAnsi="Arial" w:cs="Arial"/>
          <w:sz w:val="20"/>
        </w:rPr>
      </w:pPr>
    </w:p>
    <w:p w:rsidR="00F00988" w:rsidP="00F00988" w14:paraId="5957DF31" w14:textId="69F6872F">
      <w:pPr>
        <w:autoSpaceDE w:val="0"/>
        <w:autoSpaceDN w:val="0"/>
        <w:adjustRightInd w:val="0"/>
        <w:jc w:val="both"/>
        <w:rPr>
          <w:rFonts w:ascii="Arial" w:hAnsi="Arial" w:cs="Arial"/>
          <w:sz w:val="20"/>
        </w:rPr>
      </w:pPr>
    </w:p>
    <w:p w:rsidR="00F00988" w:rsidRPr="00771301" w:rsidP="00F00988" w14:paraId="1B1A455A" w14:textId="227F4A21">
      <w:pPr>
        <w:autoSpaceDE w:val="0"/>
        <w:autoSpaceDN w:val="0"/>
        <w:adjustRightInd w:val="0"/>
        <w:jc w:val="both"/>
        <w:rPr>
          <w:rFonts w:ascii="Arial" w:hAnsi="Arial" w:cs="Arial"/>
          <w:sz w:val="20"/>
        </w:rPr>
      </w:pPr>
    </w:p>
    <w:p w:rsidR="00F00988" w:rsidRPr="00771301" w:rsidP="00F00988" w14:paraId="59E34C69" w14:textId="37F955B1">
      <w:pPr>
        <w:autoSpaceDE w:val="0"/>
        <w:autoSpaceDN w:val="0"/>
        <w:adjustRightInd w:val="0"/>
        <w:jc w:val="both"/>
        <w:rPr>
          <w:rFonts w:ascii="Arial" w:hAnsi="Arial" w:cs="Arial"/>
          <w:sz w:val="20"/>
        </w:rPr>
      </w:pPr>
      <w:r w:rsidRPr="00771301">
        <w:rPr>
          <w:rFonts w:ascii="Arial" w:hAnsi="Arial" w:cs="Arial"/>
          <w:noProof/>
          <w:sz w:val="20"/>
        </w:rPr>
        <mc:AlternateContent>
          <mc:Choice Requires="wps">
            <w:drawing>
              <wp:anchor distT="0" distB="0" distL="114300" distR="114300" simplePos="0" relativeHeight="251663360" behindDoc="0" locked="0" layoutInCell="1" allowOverlap="1">
                <wp:simplePos x="0" y="0"/>
                <wp:positionH relativeFrom="column">
                  <wp:posOffset>1975485</wp:posOffset>
                </wp:positionH>
                <wp:positionV relativeFrom="paragraph">
                  <wp:posOffset>-43180</wp:posOffset>
                </wp:positionV>
                <wp:extent cx="1669312" cy="489098"/>
                <wp:effectExtent l="0" t="0" r="26670" b="25400"/>
                <wp:wrapNone/>
                <wp:docPr id="10" name="Zaoblený obdélník 10"/>
                <wp:cNvGraphicFramePr/>
                <a:graphic xmlns:a="http://schemas.openxmlformats.org/drawingml/2006/main">
                  <a:graphicData uri="http://schemas.microsoft.com/office/word/2010/wordprocessingShape">
                    <wps:wsp xmlns:wps="http://schemas.microsoft.com/office/word/2010/wordprocessingShape">
                      <wps:cNvSpPr/>
                      <wps:spPr>
                        <a:xfrm>
                          <a:off x="0" y="0"/>
                          <a:ext cx="1669312" cy="489098"/>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BC5FAD" w:rsidP="00F00988" w14:textId="047BF6C0">
                            <w:pPr>
                              <w:jc w:val="center"/>
                            </w:pPr>
                            <w:r>
                              <w:t>DC 1.</w:t>
                            </w:r>
                            <w:r w:rsidR="00E776C0">
                              <w:t>1</w:t>
                            </w:r>
                            <w:r>
                              <w:t>.7</w:t>
                            </w:r>
                          </w:p>
                          <w:p w:rsidR="003F0CA1" w:rsidP="00F00988" w14:textId="614DB21B">
                            <w:pPr>
                              <w:jc w:val="center"/>
                            </w:pPr>
                            <w:r>
                              <w:t>ÚZIS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roundrect id="Zaoblený obdélník 10" o:spid="_x0000_s1031" style="width:131.45pt;height:38.5pt;margin-top:-3.4pt;margin-left:155.55pt;mso-height-percent:0;mso-height-relative:margin;mso-width-percent:0;mso-width-relative:margin;mso-wrap-distance-bottom:0;mso-wrap-distance-left:9pt;mso-wrap-distance-right:9pt;mso-wrap-distance-top:0;mso-wrap-style:square;position:absolute;visibility:visible;v-text-anchor:middle;z-index:251664384" arcsize="10923f" fillcolor="#4f81bd" strokecolor="#243f60" strokeweight="2pt">
                <v:textbox>
                  <w:txbxContent>
                    <w:p w:rsidR="00BC5FAD" w:rsidP="00F00988" w14:paraId="3BA18711" w14:textId="047BF6C0">
                      <w:pPr>
                        <w:jc w:val="center"/>
                      </w:pPr>
                      <w:r>
                        <w:t>DC 1.</w:t>
                      </w:r>
                      <w:r w:rsidR="00E776C0">
                        <w:t>1</w:t>
                      </w:r>
                      <w:r>
                        <w:t>.7</w:t>
                      </w:r>
                    </w:p>
                    <w:p w:rsidR="003F0CA1" w:rsidP="00F00988" w14:paraId="1C46979D" w14:textId="614DB21B">
                      <w:pPr>
                        <w:jc w:val="center"/>
                      </w:pPr>
                      <w:r>
                        <w:t>ÚZIS</w:t>
                      </w:r>
                    </w:p>
                  </w:txbxContent>
                </v:textbox>
              </v:roundrect>
            </w:pict>
          </mc:Fallback>
        </mc:AlternateContent>
      </w:r>
      <w:r w:rsidRPr="00771301" w:rsidR="003C685E">
        <w:rPr>
          <w:rFonts w:ascii="Arial" w:hAnsi="Arial" w:cs="Arial"/>
          <w:noProof/>
          <w:sz w:val="20"/>
        </w:rPr>
        <mc:AlternateContent>
          <mc:Choice Requires="wps">
            <w:drawing>
              <wp:anchor distT="0" distB="0" distL="114300" distR="114300" simplePos="0" relativeHeight="251667456" behindDoc="0" locked="0" layoutInCell="1" allowOverlap="1">
                <wp:simplePos x="0" y="0"/>
                <wp:positionH relativeFrom="column">
                  <wp:posOffset>160655</wp:posOffset>
                </wp:positionH>
                <wp:positionV relativeFrom="paragraph">
                  <wp:posOffset>-47625</wp:posOffset>
                </wp:positionV>
                <wp:extent cx="1709420" cy="545465"/>
                <wp:effectExtent l="0" t="0" r="24130" b="26035"/>
                <wp:wrapNone/>
                <wp:docPr id="13" name="Zaoblený obdélník 13"/>
                <wp:cNvGraphicFramePr/>
                <a:graphic xmlns:a="http://schemas.openxmlformats.org/drawingml/2006/main">
                  <a:graphicData uri="http://schemas.microsoft.com/office/word/2010/wordprocessingShape">
                    <wps:wsp xmlns:wps="http://schemas.microsoft.com/office/word/2010/wordprocessingShape">
                      <wps:cNvSpPr/>
                      <wps:spPr>
                        <a:xfrm>
                          <a:off x="0" y="0"/>
                          <a:ext cx="1709420" cy="545465"/>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BC5FAD" w:rsidP="00890F0E" w14:textId="63CDE646">
                            <w:pPr>
                              <w:jc w:val="center"/>
                              <w:rPr>
                                <w:sz w:val="22"/>
                              </w:rPr>
                            </w:pPr>
                            <w:r w:rsidRPr="00623C47">
                              <w:rPr>
                                <w:sz w:val="22"/>
                              </w:rPr>
                              <w:t>DC 1.</w:t>
                            </w:r>
                            <w:r w:rsidR="00E776C0">
                              <w:rPr>
                                <w:sz w:val="22"/>
                              </w:rPr>
                              <w:t>1</w:t>
                            </w:r>
                            <w:r w:rsidRPr="00623C47">
                              <w:rPr>
                                <w:sz w:val="22"/>
                              </w:rPr>
                              <w:t>.</w:t>
                            </w:r>
                            <w:r>
                              <w:rPr>
                                <w:sz w:val="22"/>
                              </w:rPr>
                              <w:t>2</w:t>
                            </w:r>
                            <w:r w:rsidRPr="00623C47">
                              <w:rPr>
                                <w:sz w:val="22"/>
                              </w:rPr>
                              <w:t xml:space="preserve"> </w:t>
                            </w:r>
                          </w:p>
                          <w:p w:rsidR="00BC5FAD" w:rsidRPr="00623C47" w:rsidP="00890F0E" w14:textId="48314F77">
                            <w:pPr>
                              <w:jc w:val="center"/>
                              <w:rPr>
                                <w:sz w:val="22"/>
                              </w:rPr>
                            </w:pPr>
                            <w:r w:rsidRPr="00623C47">
                              <w:rPr>
                                <w:sz w:val="22"/>
                              </w:rPr>
                              <w:t>OVZ</w:t>
                            </w:r>
                          </w:p>
                          <w:p w:rsidR="00BC5FAD" w:rsidP="00F00988" w14:textId="77777777">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roundrect id="Zaoblený obdélník 13" o:spid="_x0000_s1032" style="width:134.6pt;height:42.95pt;margin-top:-3.75pt;margin-left:12.65pt;mso-height-percent:0;mso-height-relative:margin;mso-width-percent:0;mso-width-relative:margin;mso-wrap-distance-bottom:0;mso-wrap-distance-left:9pt;mso-wrap-distance-right:9pt;mso-wrap-distance-top:0;mso-wrap-style:square;position:absolute;visibility:visible;v-text-anchor:middle;z-index:251668480" arcsize="10923f" fillcolor="#4f81bd" strokecolor="#243f60" strokeweight="2pt">
                <v:textbox>
                  <w:txbxContent>
                    <w:p w:rsidR="00BC5FAD" w:rsidP="00890F0E" w14:paraId="14BA96AC" w14:textId="63CDE646">
                      <w:pPr>
                        <w:jc w:val="center"/>
                        <w:rPr>
                          <w:sz w:val="22"/>
                        </w:rPr>
                      </w:pPr>
                      <w:r w:rsidRPr="00623C47">
                        <w:rPr>
                          <w:sz w:val="22"/>
                        </w:rPr>
                        <w:t>DC 1.</w:t>
                      </w:r>
                      <w:r w:rsidR="00E776C0">
                        <w:rPr>
                          <w:sz w:val="22"/>
                        </w:rPr>
                        <w:t>1</w:t>
                      </w:r>
                      <w:r w:rsidRPr="00623C47">
                        <w:rPr>
                          <w:sz w:val="22"/>
                        </w:rPr>
                        <w:t>.</w:t>
                      </w:r>
                      <w:r>
                        <w:rPr>
                          <w:sz w:val="22"/>
                        </w:rPr>
                        <w:t>2</w:t>
                      </w:r>
                      <w:r w:rsidRPr="00623C47">
                        <w:rPr>
                          <w:sz w:val="22"/>
                        </w:rPr>
                        <w:t xml:space="preserve"> </w:t>
                      </w:r>
                    </w:p>
                    <w:p w:rsidR="00BC5FAD" w:rsidRPr="00623C47" w:rsidP="00890F0E" w14:paraId="55330A04" w14:textId="48314F77">
                      <w:pPr>
                        <w:jc w:val="center"/>
                        <w:rPr>
                          <w:sz w:val="22"/>
                        </w:rPr>
                      </w:pPr>
                      <w:r w:rsidRPr="00623C47">
                        <w:rPr>
                          <w:sz w:val="22"/>
                        </w:rPr>
                        <w:t>OVZ</w:t>
                      </w:r>
                    </w:p>
                    <w:p w:rsidR="00BC5FAD" w:rsidP="00F00988" w14:paraId="22142AE0" w14:textId="77777777">
                      <w:pPr>
                        <w:jc w:val="center"/>
                      </w:pPr>
                    </w:p>
                  </w:txbxContent>
                </v:textbox>
              </v:roundrect>
            </w:pict>
          </mc:Fallback>
        </mc:AlternateContent>
      </w:r>
    </w:p>
    <w:p w:rsidR="00F00988" w:rsidRPr="00771301" w:rsidP="00F00988" w14:paraId="7FF73341" w14:textId="63760684">
      <w:pPr>
        <w:autoSpaceDE w:val="0"/>
        <w:autoSpaceDN w:val="0"/>
        <w:adjustRightInd w:val="0"/>
        <w:jc w:val="both"/>
        <w:rPr>
          <w:rFonts w:ascii="Arial" w:hAnsi="Arial" w:cs="Arial"/>
          <w:sz w:val="20"/>
        </w:rPr>
      </w:pPr>
    </w:p>
    <w:p w:rsidR="00F00988" w:rsidRPr="00771301" w:rsidP="00F00988" w14:paraId="49764005" w14:textId="074A9860">
      <w:pPr>
        <w:autoSpaceDE w:val="0"/>
        <w:autoSpaceDN w:val="0"/>
        <w:adjustRightInd w:val="0"/>
        <w:jc w:val="both"/>
        <w:rPr>
          <w:rFonts w:ascii="Arial" w:hAnsi="Arial" w:cs="Arial"/>
          <w:sz w:val="20"/>
        </w:rPr>
      </w:pPr>
    </w:p>
    <w:p w:rsidR="00F00988" w:rsidRPr="00771301" w:rsidP="00F00988" w14:paraId="5882DFF3" w14:textId="056CD68D">
      <w:pPr>
        <w:autoSpaceDE w:val="0"/>
        <w:autoSpaceDN w:val="0"/>
        <w:adjustRightInd w:val="0"/>
        <w:jc w:val="both"/>
        <w:rPr>
          <w:rFonts w:ascii="Arial" w:hAnsi="Arial" w:cs="Arial"/>
          <w:sz w:val="20"/>
        </w:rPr>
      </w:pPr>
    </w:p>
    <w:p w:rsidR="00F00988" w:rsidRPr="00771301" w:rsidP="00F00988" w14:paraId="2FD648D7" w14:textId="66F60A0B">
      <w:pPr>
        <w:autoSpaceDE w:val="0"/>
        <w:autoSpaceDN w:val="0"/>
        <w:adjustRightInd w:val="0"/>
        <w:jc w:val="both"/>
        <w:rPr>
          <w:rFonts w:ascii="Arial" w:hAnsi="Arial" w:cs="Arial"/>
          <w:sz w:val="20"/>
        </w:rPr>
      </w:pPr>
      <w:r w:rsidRPr="00771301">
        <w:rPr>
          <w:rFonts w:ascii="Arial" w:hAnsi="Arial" w:cs="Arial"/>
          <w:noProof/>
          <w:sz w:val="20"/>
        </w:rPr>
        <mc:AlternateContent>
          <mc:Choice Requires="wps">
            <w:drawing>
              <wp:anchor distT="0" distB="0" distL="114300" distR="114300" simplePos="0" relativeHeight="251669504" behindDoc="0" locked="0" layoutInCell="1" allowOverlap="1">
                <wp:simplePos x="0" y="0"/>
                <wp:positionH relativeFrom="column">
                  <wp:posOffset>2009775</wp:posOffset>
                </wp:positionH>
                <wp:positionV relativeFrom="paragraph">
                  <wp:posOffset>12065</wp:posOffset>
                </wp:positionV>
                <wp:extent cx="1615617" cy="520996"/>
                <wp:effectExtent l="0" t="0" r="22860" b="12700"/>
                <wp:wrapNone/>
                <wp:docPr id="16" name="Zaoblený obdélník 16"/>
                <wp:cNvGraphicFramePr/>
                <a:graphic xmlns:a="http://schemas.openxmlformats.org/drawingml/2006/main">
                  <a:graphicData uri="http://schemas.microsoft.com/office/word/2010/wordprocessingShape">
                    <wps:wsp xmlns:wps="http://schemas.microsoft.com/office/word/2010/wordprocessingShape">
                      <wps:cNvSpPr/>
                      <wps:spPr>
                        <a:xfrm flipH="1">
                          <a:off x="0" y="0"/>
                          <a:ext cx="1615617" cy="520996"/>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BC5FAD" w:rsidP="00F00988" w14:textId="326847C3">
                            <w:pPr>
                              <w:jc w:val="center"/>
                            </w:pPr>
                            <w:r>
                              <w:t>DC 1.</w:t>
                            </w:r>
                            <w:r w:rsidR="00E776C0">
                              <w:t>1</w:t>
                            </w:r>
                            <w:r>
                              <w:t xml:space="preserve">.8 </w:t>
                            </w:r>
                          </w:p>
                          <w:p w:rsidR="00257CB2" w:rsidP="00F00988" w14:textId="02358263">
                            <w:pPr>
                              <w:jc w:val="center"/>
                            </w:pPr>
                            <w:r>
                              <w:t>OVZ, NAM/1</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roundrect id="Zaoblený obdélník 16" o:spid="_x0000_s1033" style="width:127.2pt;height:41pt;margin-top:0.95pt;margin-left:158.25pt;flip:x;mso-height-percent:0;mso-height-relative:margin;mso-width-percent:0;mso-width-relative:margin;mso-wrap-distance-bottom:0;mso-wrap-distance-left:9pt;mso-wrap-distance-right:9pt;mso-wrap-distance-top:0;mso-wrap-style:square;position:absolute;visibility:visible;v-text-anchor:middle;z-index:251670528" arcsize="10923f" fillcolor="#4f81bd" strokecolor="#243f60" strokeweight="2pt">
                <v:textbox>
                  <w:txbxContent>
                    <w:p w:rsidR="00BC5FAD" w:rsidP="00F00988" w14:paraId="547DC445" w14:textId="326847C3">
                      <w:pPr>
                        <w:jc w:val="center"/>
                      </w:pPr>
                      <w:r>
                        <w:t>DC 1.</w:t>
                      </w:r>
                      <w:r w:rsidR="00E776C0">
                        <w:t>1</w:t>
                      </w:r>
                      <w:r>
                        <w:t xml:space="preserve">.8 </w:t>
                      </w:r>
                    </w:p>
                    <w:p w:rsidR="00257CB2" w:rsidP="00F00988" w14:paraId="2598DC4B" w14:textId="02358263">
                      <w:pPr>
                        <w:jc w:val="center"/>
                      </w:pPr>
                      <w:r>
                        <w:t>OVZ, NAM/1</w:t>
                      </w:r>
                    </w:p>
                  </w:txbxContent>
                </v:textbox>
              </v:roundrect>
            </w:pict>
          </mc:Fallback>
        </mc:AlternateContent>
      </w:r>
      <w:r w:rsidRPr="00771301" w:rsidR="003C685E">
        <w:rPr>
          <w:rFonts w:ascii="Arial" w:hAnsi="Arial" w:cs="Arial"/>
          <w:noProof/>
          <w:sz w:val="20"/>
        </w:rPr>
        <mc:AlternateContent>
          <mc:Choice Requires="wps">
            <w:drawing>
              <wp:anchor distT="0" distB="0" distL="114300" distR="114300" simplePos="0" relativeHeight="251677696" behindDoc="0" locked="0" layoutInCell="1" allowOverlap="1">
                <wp:simplePos x="0" y="0"/>
                <wp:positionH relativeFrom="margin">
                  <wp:posOffset>151765</wp:posOffset>
                </wp:positionH>
                <wp:positionV relativeFrom="paragraph">
                  <wp:posOffset>4445</wp:posOffset>
                </wp:positionV>
                <wp:extent cx="1751950" cy="510363"/>
                <wp:effectExtent l="0" t="0" r="20320" b="23495"/>
                <wp:wrapNone/>
                <wp:docPr id="26" name="Zaoblený obdélník 15"/>
                <wp:cNvGraphicFramePr/>
                <a:graphic xmlns:a="http://schemas.openxmlformats.org/drawingml/2006/main">
                  <a:graphicData uri="http://schemas.microsoft.com/office/word/2010/wordprocessingShape">
                    <wps:wsp xmlns:wps="http://schemas.microsoft.com/office/word/2010/wordprocessingShape">
                      <wps:cNvSpPr/>
                      <wps:spPr>
                        <a:xfrm>
                          <a:off x="0" y="0"/>
                          <a:ext cx="1751950" cy="510363"/>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BC5FAD" w:rsidP="00676573" w14:textId="63B11133">
                            <w:pPr>
                              <w:jc w:val="center"/>
                            </w:pPr>
                            <w:r>
                              <w:t>DC 1.</w:t>
                            </w:r>
                            <w:r w:rsidR="00E776C0">
                              <w:t>1</w:t>
                            </w:r>
                            <w:r>
                              <w:t>.3</w:t>
                            </w:r>
                          </w:p>
                          <w:p w:rsidR="003F0CA1" w:rsidP="00676573" w14:textId="750201A6">
                            <w:pPr>
                              <w:jc w:val="center"/>
                            </w:pPr>
                            <w:r>
                              <w:t>OVZ</w:t>
                            </w:r>
                          </w:p>
                          <w:p w:rsidR="00BC5FAD" w:rsidP="00676573" w14:textId="77777777">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roundrect id="_x0000_s1034" style="width:137.95pt;height:40.2pt;margin-top:0.35pt;margin-left:11.95pt;mso-height-percent:0;mso-height-relative:margin;mso-position-horizontal-relative:margin;mso-width-percent:0;mso-width-relative:margin;mso-wrap-distance-bottom:0;mso-wrap-distance-left:9pt;mso-wrap-distance-right:9pt;mso-wrap-distance-top:0;mso-wrap-style:square;position:absolute;visibility:visible;v-text-anchor:middle;z-index:251678720" arcsize="10923f" fillcolor="#4f81bd" strokecolor="#243f60" strokeweight="2pt">
                <v:textbox>
                  <w:txbxContent>
                    <w:p w:rsidR="00BC5FAD" w:rsidP="00676573" w14:paraId="7CD10404" w14:textId="63B11133">
                      <w:pPr>
                        <w:jc w:val="center"/>
                      </w:pPr>
                      <w:r>
                        <w:t>DC 1.</w:t>
                      </w:r>
                      <w:r w:rsidR="00E776C0">
                        <w:t>1</w:t>
                      </w:r>
                      <w:r>
                        <w:t>.3</w:t>
                      </w:r>
                    </w:p>
                    <w:p w:rsidR="003F0CA1" w:rsidP="00676573" w14:paraId="63897016" w14:textId="750201A6">
                      <w:pPr>
                        <w:jc w:val="center"/>
                      </w:pPr>
                      <w:r>
                        <w:t>OVZ</w:t>
                      </w:r>
                    </w:p>
                    <w:p w:rsidR="00BC5FAD" w:rsidP="00676573" w14:paraId="40F66B1B" w14:textId="77777777">
                      <w:pPr>
                        <w:jc w:val="center"/>
                      </w:pPr>
                    </w:p>
                  </w:txbxContent>
                </v:textbox>
                <w10:wrap anchorx="margin"/>
              </v:roundrect>
            </w:pict>
          </mc:Fallback>
        </mc:AlternateContent>
      </w:r>
    </w:p>
    <w:p w:rsidR="00F00988" w:rsidRPr="00771301" w:rsidP="00F00988" w14:paraId="4AB53898" w14:textId="13455C63">
      <w:pPr>
        <w:autoSpaceDE w:val="0"/>
        <w:autoSpaceDN w:val="0"/>
        <w:adjustRightInd w:val="0"/>
        <w:jc w:val="both"/>
        <w:rPr>
          <w:rFonts w:ascii="Arial" w:hAnsi="Arial" w:cs="Arial"/>
          <w:sz w:val="20"/>
        </w:rPr>
      </w:pPr>
    </w:p>
    <w:p w:rsidR="00F00988" w:rsidRPr="00771301" w:rsidP="00F00988" w14:paraId="25490CEA" w14:textId="2ACF2B5C">
      <w:pPr>
        <w:autoSpaceDE w:val="0"/>
        <w:autoSpaceDN w:val="0"/>
        <w:adjustRightInd w:val="0"/>
        <w:jc w:val="both"/>
        <w:rPr>
          <w:rFonts w:ascii="Arial" w:hAnsi="Arial" w:cs="Arial"/>
          <w:sz w:val="20"/>
        </w:rPr>
      </w:pPr>
    </w:p>
    <w:p w:rsidR="00F00988" w:rsidRPr="00771301" w:rsidP="00F00988" w14:paraId="7E8143D9" w14:textId="66093ADC">
      <w:pPr>
        <w:autoSpaceDE w:val="0"/>
        <w:autoSpaceDN w:val="0"/>
        <w:adjustRightInd w:val="0"/>
        <w:jc w:val="both"/>
        <w:rPr>
          <w:rFonts w:ascii="Arial" w:hAnsi="Arial" w:cs="Arial"/>
          <w:sz w:val="20"/>
        </w:rPr>
      </w:pPr>
      <w:r>
        <w:rPr>
          <w:rFonts w:ascii="Arial" w:hAnsi="Arial" w:cs="Arial"/>
          <w:noProof/>
          <w:sz w:val="20"/>
        </w:rPr>
        <mc:AlternateContent>
          <mc:Choice Requires="wps">
            <w:drawing>
              <wp:anchor distT="0" distB="0" distL="114300" distR="114300" simplePos="0" relativeHeight="251683840" behindDoc="0" locked="0" layoutInCell="1" allowOverlap="1">
                <wp:simplePos x="0" y="0"/>
                <wp:positionH relativeFrom="margin">
                  <wp:posOffset>2033905</wp:posOffset>
                </wp:positionH>
                <wp:positionV relativeFrom="paragraph">
                  <wp:posOffset>150495</wp:posOffset>
                </wp:positionV>
                <wp:extent cx="1611630" cy="504825"/>
                <wp:effectExtent l="0" t="0" r="26670" b="28575"/>
                <wp:wrapNone/>
                <wp:docPr id="5" name="Obdélník: se zakulacenými rohy 5"/>
                <wp:cNvGraphicFramePr/>
                <a:graphic xmlns:a="http://schemas.openxmlformats.org/drawingml/2006/main">
                  <a:graphicData uri="http://schemas.microsoft.com/office/word/2010/wordprocessingShape">
                    <wps:wsp xmlns:wps="http://schemas.microsoft.com/office/word/2010/wordprocessingShape">
                      <wps:cNvSpPr/>
                      <wps:spPr>
                        <a:xfrm>
                          <a:off x="0" y="0"/>
                          <a:ext cx="1611630" cy="504825"/>
                        </a:xfrm>
                        <a:prstGeom prst="roundRect">
                          <a:avLst/>
                        </a:prstGeom>
                      </wps:spPr>
                      <wps:style>
                        <a:lnRef idx="2">
                          <a:schemeClr val="accent1">
                            <a:shade val="15000"/>
                          </a:schemeClr>
                        </a:lnRef>
                        <a:fillRef idx="1">
                          <a:schemeClr val="accent1"/>
                        </a:fillRef>
                        <a:effectRef idx="0">
                          <a:schemeClr val="accent1"/>
                        </a:effectRef>
                        <a:fontRef idx="minor">
                          <a:schemeClr val="lt1"/>
                        </a:fontRef>
                      </wps:style>
                      <wps:txbx>
                        <w:txbxContent>
                          <w:p w:rsidR="00E776C0" w:rsidP="00E776C0" w14:textId="1EF3A671">
                            <w:pPr>
                              <w:jc w:val="center"/>
                            </w:pPr>
                            <w:r>
                              <w:t>DC 1.1.9</w:t>
                            </w:r>
                          </w:p>
                          <w:p w:rsidR="00257CB2" w:rsidP="00E776C0" w14:textId="4C36FFA6">
                            <w:pPr>
                              <w:jc w:val="center"/>
                            </w:pPr>
                            <w:r>
                              <w:t>OVZ</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roundrect id="Obdélník: se zakulacenými rohy 5" o:spid="_x0000_s1035" style="width:126.9pt;height:39.75pt;margin-top:11.85pt;margin-left:160.15pt;mso-height-percent:0;mso-height-relative:margin;mso-position-horizontal-relative:margin;mso-width-percent:0;mso-width-relative:margin;mso-wrap-distance-bottom:0;mso-wrap-distance-left:9pt;mso-wrap-distance-right:9pt;mso-wrap-distance-top:0;mso-wrap-style:square;position:absolute;visibility:visible;v-text-anchor:middle;z-index:251684864" arcsize="10923f" fillcolor="#4f81bd" strokecolor="#0a121c" strokeweight="2pt">
                <v:textbox>
                  <w:txbxContent>
                    <w:p w:rsidR="00E776C0" w:rsidP="00E776C0" w14:paraId="0B6F1E7C" w14:textId="1EF3A671">
                      <w:pPr>
                        <w:jc w:val="center"/>
                      </w:pPr>
                      <w:r>
                        <w:t>DC 1.1.9</w:t>
                      </w:r>
                    </w:p>
                    <w:p w:rsidR="00257CB2" w:rsidP="00E776C0" w14:paraId="7D2D67CC" w14:textId="4C36FFA6">
                      <w:pPr>
                        <w:jc w:val="center"/>
                      </w:pPr>
                      <w:r>
                        <w:t>OVZ</w:t>
                      </w:r>
                    </w:p>
                  </w:txbxContent>
                </v:textbox>
                <w10:wrap anchorx="margin"/>
              </v:roundrect>
            </w:pict>
          </mc:Fallback>
        </mc:AlternateContent>
      </w:r>
    </w:p>
    <w:p w:rsidR="00F00988" w:rsidRPr="00771301" w:rsidP="00F00988" w14:paraId="4014C9AD" w14:textId="5D1FD2F6">
      <w:pPr>
        <w:autoSpaceDE w:val="0"/>
        <w:autoSpaceDN w:val="0"/>
        <w:adjustRightInd w:val="0"/>
        <w:jc w:val="both"/>
        <w:rPr>
          <w:rFonts w:ascii="Arial" w:hAnsi="Arial" w:cs="Arial"/>
          <w:sz w:val="20"/>
        </w:rPr>
      </w:pPr>
      <w:r w:rsidRPr="00771301">
        <w:rPr>
          <w:rFonts w:ascii="Arial" w:hAnsi="Arial" w:cs="Arial"/>
          <w:noProof/>
          <w:sz w:val="20"/>
        </w:rPr>
        <mc:AlternateContent>
          <mc:Choice Requires="wps">
            <w:drawing>
              <wp:anchor distT="0" distB="0" distL="114300" distR="114300" simplePos="0" relativeHeight="251675648" behindDoc="0" locked="0" layoutInCell="1" allowOverlap="1">
                <wp:simplePos x="0" y="0"/>
                <wp:positionH relativeFrom="margin">
                  <wp:posOffset>176530</wp:posOffset>
                </wp:positionH>
                <wp:positionV relativeFrom="paragraph">
                  <wp:posOffset>13969</wp:posOffset>
                </wp:positionV>
                <wp:extent cx="1733107" cy="523875"/>
                <wp:effectExtent l="0" t="0" r="19685" b="28575"/>
                <wp:wrapNone/>
                <wp:docPr id="14" name="Zaoblený obdélník 14"/>
                <wp:cNvGraphicFramePr/>
                <a:graphic xmlns:a="http://schemas.openxmlformats.org/drawingml/2006/main">
                  <a:graphicData uri="http://schemas.microsoft.com/office/word/2010/wordprocessingShape">
                    <wps:wsp xmlns:wps="http://schemas.microsoft.com/office/word/2010/wordprocessingShape">
                      <wps:cNvSpPr/>
                      <wps:spPr>
                        <a:xfrm>
                          <a:off x="0" y="0"/>
                          <a:ext cx="1733107" cy="523875"/>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BC5FAD" w:rsidP="00676573" w14:textId="2FFE4B55">
                            <w:pPr>
                              <w:jc w:val="center"/>
                            </w:pPr>
                            <w:r>
                              <w:t xml:space="preserve"> DC 1.</w:t>
                            </w:r>
                            <w:r w:rsidR="00E776C0">
                              <w:t>1</w:t>
                            </w:r>
                            <w:r>
                              <w:t>.4</w:t>
                            </w:r>
                          </w:p>
                          <w:p w:rsidR="003F0CA1" w:rsidP="00676573" w14:textId="2398A9CD">
                            <w:pPr>
                              <w:jc w:val="center"/>
                            </w:pPr>
                            <w:r>
                              <w:t>OVZ, SZÚ</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roundrect id="Zaoblený obdélník 14" o:spid="_x0000_s1036" style="width:136.45pt;height:41.25pt;margin-top:1.1pt;margin-left:13.9pt;mso-height-percent:0;mso-height-relative:margin;mso-position-horizontal-relative:margin;mso-width-percent:0;mso-width-relative:margin;mso-wrap-distance-bottom:0;mso-wrap-distance-left:9pt;mso-wrap-distance-right:9pt;mso-wrap-distance-top:0;mso-wrap-style:square;position:absolute;visibility:visible;v-text-anchor:middle;z-index:251676672" arcsize="10923f" fillcolor="#4f81bd" strokecolor="#243f60" strokeweight="2pt">
                <v:textbox>
                  <w:txbxContent>
                    <w:p w:rsidR="00BC5FAD" w:rsidP="00676573" w14:paraId="00C98059" w14:textId="2FFE4B55">
                      <w:pPr>
                        <w:jc w:val="center"/>
                      </w:pPr>
                      <w:r>
                        <w:t xml:space="preserve"> DC 1.</w:t>
                      </w:r>
                      <w:r w:rsidR="00E776C0">
                        <w:t>1</w:t>
                      </w:r>
                      <w:r>
                        <w:t>.4</w:t>
                      </w:r>
                    </w:p>
                    <w:p w:rsidR="003F0CA1" w:rsidP="00676573" w14:paraId="6DEAC5E8" w14:textId="2398A9CD">
                      <w:pPr>
                        <w:jc w:val="center"/>
                      </w:pPr>
                      <w:r>
                        <w:t>OVZ, SZÚ</w:t>
                      </w:r>
                    </w:p>
                  </w:txbxContent>
                </v:textbox>
                <w10:wrap anchorx="margin"/>
              </v:roundrect>
            </w:pict>
          </mc:Fallback>
        </mc:AlternateContent>
      </w:r>
    </w:p>
    <w:p w:rsidR="00F00988" w:rsidRPr="00771301" w:rsidP="00F00988" w14:paraId="7889D6C6" w14:textId="1EDE46CE">
      <w:pPr>
        <w:autoSpaceDE w:val="0"/>
        <w:autoSpaceDN w:val="0"/>
        <w:adjustRightInd w:val="0"/>
        <w:jc w:val="both"/>
        <w:rPr>
          <w:rFonts w:ascii="Arial" w:hAnsi="Arial" w:cs="Arial"/>
          <w:sz w:val="20"/>
        </w:rPr>
      </w:pPr>
    </w:p>
    <w:p w:rsidR="00F00988" w:rsidRPr="00771301" w:rsidP="00F00988" w14:paraId="5B015D78" w14:textId="795EDDA1">
      <w:pPr>
        <w:autoSpaceDE w:val="0"/>
        <w:autoSpaceDN w:val="0"/>
        <w:adjustRightInd w:val="0"/>
        <w:jc w:val="both"/>
        <w:rPr>
          <w:rFonts w:ascii="Arial" w:hAnsi="Arial" w:cs="Arial"/>
          <w:sz w:val="20"/>
        </w:rPr>
      </w:pPr>
    </w:p>
    <w:p w:rsidR="00F00988" w:rsidRPr="00771301" w:rsidP="00F00988" w14:paraId="5E6BA207" w14:textId="282831BF">
      <w:pPr>
        <w:autoSpaceDE w:val="0"/>
        <w:autoSpaceDN w:val="0"/>
        <w:adjustRightInd w:val="0"/>
        <w:jc w:val="both"/>
        <w:rPr>
          <w:rFonts w:ascii="Arial" w:hAnsi="Arial" w:cs="Arial"/>
          <w:sz w:val="20"/>
        </w:rPr>
      </w:pPr>
      <w:r>
        <w:rPr>
          <w:rFonts w:ascii="Arial" w:hAnsi="Arial" w:cs="Arial"/>
          <w:noProof/>
          <w:sz w:val="20"/>
        </w:rPr>
        <mc:AlternateContent>
          <mc:Choice Requires="wps">
            <w:drawing>
              <wp:anchor distT="0" distB="0" distL="114300" distR="114300" simplePos="0" relativeHeight="251685888" behindDoc="0" locked="0" layoutInCell="1" allowOverlap="1">
                <wp:simplePos x="0" y="0"/>
                <wp:positionH relativeFrom="margin">
                  <wp:posOffset>2005331</wp:posOffset>
                </wp:positionH>
                <wp:positionV relativeFrom="paragraph">
                  <wp:posOffset>137795</wp:posOffset>
                </wp:positionV>
                <wp:extent cx="1615440" cy="485775"/>
                <wp:effectExtent l="0" t="0" r="22860" b="28575"/>
                <wp:wrapNone/>
                <wp:docPr id="1492946196" name="Obdélník: se zakulacenými rohy 1492946196"/>
                <wp:cNvGraphicFramePr/>
                <a:graphic xmlns:a="http://schemas.openxmlformats.org/drawingml/2006/main">
                  <a:graphicData uri="http://schemas.microsoft.com/office/word/2010/wordprocessingShape">
                    <wps:wsp xmlns:wps="http://schemas.microsoft.com/office/word/2010/wordprocessingShape">
                      <wps:cNvSpPr/>
                      <wps:spPr>
                        <a:xfrm>
                          <a:off x="0" y="0"/>
                          <a:ext cx="1615440" cy="485775"/>
                        </a:xfrm>
                        <a:prstGeom prst="roundRect">
                          <a:avLst/>
                        </a:prstGeom>
                      </wps:spPr>
                      <wps:style>
                        <a:lnRef idx="2">
                          <a:schemeClr val="accent1">
                            <a:shade val="15000"/>
                          </a:schemeClr>
                        </a:lnRef>
                        <a:fillRef idx="1">
                          <a:schemeClr val="accent1"/>
                        </a:fillRef>
                        <a:effectRef idx="0">
                          <a:schemeClr val="accent1"/>
                        </a:effectRef>
                        <a:fontRef idx="minor">
                          <a:schemeClr val="lt1"/>
                        </a:fontRef>
                      </wps:style>
                      <wps:txbx>
                        <w:txbxContent>
                          <w:p w:rsidR="00B8153F" w:rsidP="00B8153F" w14:textId="40F63979">
                            <w:pPr>
                              <w:jc w:val="center"/>
                            </w:pPr>
                            <w:r>
                              <w:t>DC 1.1.10</w:t>
                            </w:r>
                          </w:p>
                          <w:p w:rsidR="00257CB2" w:rsidP="00B8153F" w14:textId="6106B2A1">
                            <w:pPr>
                              <w:jc w:val="center"/>
                            </w:pPr>
                            <w:r>
                              <w:t>OVZ</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roundrect id="Obdélník: se zakulacenými rohy 1492946196" o:spid="_x0000_s1037" style="width:127.2pt;height:38.25pt;margin-top:10.85pt;margin-left:157.9pt;mso-height-percent:0;mso-height-relative:margin;mso-position-horizontal-relative:margin;mso-width-percent:0;mso-width-relative:margin;mso-wrap-distance-bottom:0;mso-wrap-distance-left:9pt;mso-wrap-distance-right:9pt;mso-wrap-distance-top:0;mso-wrap-style:square;position:absolute;visibility:visible;v-text-anchor:middle;z-index:251686912" arcsize="10923f" fillcolor="#4f81bd" strokecolor="#0a121c" strokeweight="2pt">
                <v:textbox>
                  <w:txbxContent>
                    <w:p w:rsidR="00B8153F" w:rsidP="00B8153F" w14:paraId="32C00C31" w14:textId="40F63979">
                      <w:pPr>
                        <w:jc w:val="center"/>
                      </w:pPr>
                      <w:r>
                        <w:t>DC 1.1.10</w:t>
                      </w:r>
                    </w:p>
                    <w:p w:rsidR="00257CB2" w:rsidP="00B8153F" w14:paraId="4CE98C61" w14:textId="6106B2A1">
                      <w:pPr>
                        <w:jc w:val="center"/>
                      </w:pPr>
                      <w:r>
                        <w:t>OVZ</w:t>
                      </w:r>
                    </w:p>
                  </w:txbxContent>
                </v:textbox>
                <w10:wrap anchorx="margin"/>
              </v:roundrect>
            </w:pict>
          </mc:Fallback>
        </mc:AlternateContent>
      </w:r>
    </w:p>
    <w:p w:rsidR="00F00988" w:rsidRPr="00771301" w:rsidP="00F00988" w14:paraId="6233D3C9" w14:textId="3A6B5C90">
      <w:pPr>
        <w:autoSpaceDE w:val="0"/>
        <w:autoSpaceDN w:val="0"/>
        <w:adjustRightInd w:val="0"/>
        <w:jc w:val="both"/>
        <w:rPr>
          <w:rFonts w:ascii="Arial" w:hAnsi="Arial" w:cs="Arial"/>
          <w:sz w:val="20"/>
        </w:rPr>
      </w:pPr>
      <w:r w:rsidRPr="00771301">
        <w:rPr>
          <w:rFonts w:ascii="Arial" w:hAnsi="Arial" w:cs="Arial"/>
          <w:noProof/>
          <w:sz w:val="20"/>
        </w:rPr>
        <mc:AlternateContent>
          <mc:Choice Requires="wps">
            <w:drawing>
              <wp:anchor distT="0" distB="0" distL="114300" distR="114300" simplePos="0" relativeHeight="251673600" behindDoc="0" locked="0" layoutInCell="1" allowOverlap="1">
                <wp:simplePos x="0" y="0"/>
                <wp:positionH relativeFrom="column">
                  <wp:posOffset>176530</wp:posOffset>
                </wp:positionH>
                <wp:positionV relativeFrom="paragraph">
                  <wp:posOffset>20319</wp:posOffset>
                </wp:positionV>
                <wp:extent cx="1749942" cy="504825"/>
                <wp:effectExtent l="0" t="0" r="22225" b="28575"/>
                <wp:wrapNone/>
                <wp:docPr id="12" name="Zaoblený obdélník 12"/>
                <wp:cNvGraphicFramePr/>
                <a:graphic xmlns:a="http://schemas.openxmlformats.org/drawingml/2006/main">
                  <a:graphicData uri="http://schemas.microsoft.com/office/word/2010/wordprocessingShape">
                    <wps:wsp xmlns:wps="http://schemas.microsoft.com/office/word/2010/wordprocessingShape">
                      <wps:cNvSpPr/>
                      <wps:spPr>
                        <a:xfrm>
                          <a:off x="0" y="0"/>
                          <a:ext cx="1749942" cy="504825"/>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BC5FAD" w:rsidP="00676573" w14:textId="1E4D21B6">
                            <w:pPr>
                              <w:jc w:val="center"/>
                            </w:pPr>
                            <w:r>
                              <w:t>DC 1.</w:t>
                            </w:r>
                            <w:r w:rsidR="00E776C0">
                              <w:t>1</w:t>
                            </w:r>
                            <w:r>
                              <w:t>.5</w:t>
                            </w:r>
                          </w:p>
                          <w:p w:rsidR="00BC5FAD" w:rsidP="00BC2208" w14:textId="14580B5B">
                            <w:pPr>
                              <w:jc w:val="center"/>
                            </w:pPr>
                            <w:r>
                              <w:t>OVZ, SZÚ</w:t>
                            </w:r>
                          </w:p>
                          <w:p w:rsidR="00BC5FAD" w:rsidP="00676573" w14:textId="77777777">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roundrect id="Zaoblený obdélník 12" o:spid="_x0000_s1038" style="width:137.8pt;height:39.75pt;margin-top:1.6pt;margin-left:13.9pt;mso-height-percent:0;mso-height-relative:margin;mso-width-percent:0;mso-width-relative:margin;mso-wrap-distance-bottom:0;mso-wrap-distance-left:9pt;mso-wrap-distance-right:9pt;mso-wrap-distance-top:0;mso-wrap-style:square;position:absolute;visibility:visible;v-text-anchor:middle;z-index:251674624" arcsize="10923f" fillcolor="#4f81bd" strokecolor="#243f60" strokeweight="2pt">
                <v:textbox>
                  <w:txbxContent>
                    <w:p w:rsidR="00BC5FAD" w:rsidP="00676573" w14:paraId="78EB72C7" w14:textId="1E4D21B6">
                      <w:pPr>
                        <w:jc w:val="center"/>
                      </w:pPr>
                      <w:r>
                        <w:t>DC 1.</w:t>
                      </w:r>
                      <w:r w:rsidR="00E776C0">
                        <w:t>1</w:t>
                      </w:r>
                      <w:r>
                        <w:t>.5</w:t>
                      </w:r>
                    </w:p>
                    <w:p w:rsidR="00BC5FAD" w:rsidP="00BC2208" w14:paraId="7B9F3945" w14:textId="14580B5B">
                      <w:pPr>
                        <w:jc w:val="center"/>
                      </w:pPr>
                      <w:r>
                        <w:t>OVZ, SZÚ</w:t>
                      </w:r>
                    </w:p>
                    <w:p w:rsidR="00BC5FAD" w:rsidP="00676573" w14:paraId="26650B5F" w14:textId="77777777">
                      <w:pPr>
                        <w:jc w:val="center"/>
                      </w:pPr>
                    </w:p>
                  </w:txbxContent>
                </v:textbox>
              </v:roundrect>
            </w:pict>
          </mc:Fallback>
        </mc:AlternateContent>
      </w:r>
    </w:p>
    <w:p w:rsidR="00F00988" w:rsidRPr="00771301" w:rsidP="00F00988" w14:paraId="7950BFC6" w14:textId="0395E2BD">
      <w:pPr>
        <w:autoSpaceDE w:val="0"/>
        <w:autoSpaceDN w:val="0"/>
        <w:adjustRightInd w:val="0"/>
        <w:jc w:val="both"/>
        <w:rPr>
          <w:rFonts w:ascii="Arial" w:hAnsi="Arial" w:cs="Arial"/>
          <w:sz w:val="20"/>
        </w:rPr>
      </w:pPr>
    </w:p>
    <w:p w:rsidR="00F00988" w:rsidRPr="00771301" w:rsidP="00F00988" w14:paraId="29DA1581" w14:textId="6EEE18DD">
      <w:pPr>
        <w:autoSpaceDE w:val="0"/>
        <w:autoSpaceDN w:val="0"/>
        <w:adjustRightInd w:val="0"/>
        <w:jc w:val="both"/>
        <w:rPr>
          <w:rFonts w:ascii="Arial" w:hAnsi="Arial" w:cs="Arial"/>
          <w:sz w:val="20"/>
        </w:rPr>
      </w:pPr>
    </w:p>
    <w:p w:rsidR="00F00988" w:rsidRPr="00771301" w:rsidP="00F00988" w14:paraId="2E77B208" w14:textId="36BD1073">
      <w:pPr>
        <w:autoSpaceDE w:val="0"/>
        <w:autoSpaceDN w:val="0"/>
        <w:adjustRightInd w:val="0"/>
        <w:jc w:val="both"/>
        <w:rPr>
          <w:rFonts w:ascii="Arial" w:hAnsi="Arial" w:cs="Arial"/>
          <w:sz w:val="20"/>
        </w:rPr>
      </w:pPr>
    </w:p>
    <w:p w:rsidR="003C685E" w:rsidP="00F00988" w14:paraId="657C95CA" w14:textId="2E134F05">
      <w:pPr>
        <w:autoSpaceDE w:val="0"/>
        <w:autoSpaceDN w:val="0"/>
        <w:adjustRightInd w:val="0"/>
        <w:jc w:val="both"/>
        <w:rPr>
          <w:rFonts w:ascii="Arial" w:hAnsi="Arial" w:cs="Arial"/>
          <w:sz w:val="20"/>
        </w:rPr>
      </w:pPr>
    </w:p>
    <w:p w:rsidR="003C685E" w:rsidRPr="002B24B0" w:rsidP="00F00988" w14:paraId="5AA2E0FA" w14:textId="728DD965">
      <w:pPr>
        <w:autoSpaceDE w:val="0"/>
        <w:autoSpaceDN w:val="0"/>
        <w:adjustRightInd w:val="0"/>
        <w:jc w:val="both"/>
        <w:rPr>
          <w:rFonts w:ascii="Arial" w:hAnsi="Arial" w:cs="Arial"/>
          <w:sz w:val="16"/>
          <w:szCs w:val="20"/>
        </w:rPr>
      </w:pPr>
      <w:r w:rsidRPr="002B24B0">
        <w:rPr>
          <w:rFonts w:asciiTheme="minorHAnsi" w:hAnsiTheme="minorHAnsi" w:cs="Arial"/>
          <w:sz w:val="20"/>
          <w:szCs w:val="20"/>
        </w:rPr>
        <w:t>Obr</w:t>
      </w:r>
      <w:r w:rsidRPr="002B24B0" w:rsidR="002B24B0">
        <w:rPr>
          <w:rFonts w:asciiTheme="minorHAnsi" w:hAnsiTheme="minorHAnsi" w:cs="Arial"/>
          <w:sz w:val="20"/>
          <w:szCs w:val="20"/>
        </w:rPr>
        <w:t>ázek</w:t>
      </w:r>
      <w:r w:rsidRPr="002B24B0">
        <w:rPr>
          <w:rFonts w:asciiTheme="minorHAnsi" w:hAnsiTheme="minorHAnsi" w:cs="Arial"/>
          <w:sz w:val="20"/>
          <w:szCs w:val="20"/>
        </w:rPr>
        <w:t xml:space="preserve"> č. 2: Schéma realizační struktury</w:t>
      </w:r>
    </w:p>
    <w:p w:rsidR="00B8153F" w:rsidP="003325EC" w14:paraId="4254AEE5" w14:textId="2A22F23D">
      <w:pPr>
        <w:rPr>
          <w:rFonts w:ascii="Arial" w:hAnsi="Arial" w:cs="Arial"/>
        </w:rPr>
      </w:pPr>
      <w:r>
        <w:rPr>
          <w:rFonts w:ascii="Arial" w:hAnsi="Arial" w:cs="Arial"/>
        </w:rPr>
        <w:br w:type="page"/>
      </w:r>
    </w:p>
    <w:p w:rsidR="000732A2" w:rsidRPr="000732A2" w:rsidP="000732A2" w14:paraId="34692688" w14:textId="77777777">
      <w:pPr>
        <w:pStyle w:val="Heading1"/>
        <w:numPr>
          <w:ilvl w:val="0"/>
          <w:numId w:val="13"/>
        </w:numPr>
      </w:pPr>
      <w:bookmarkStart w:id="236" w:name="_Toc256000006"/>
      <w:r w:rsidRPr="000732A2">
        <w:t>Řízení rizik</w:t>
      </w:r>
      <w:bookmarkEnd w:id="236"/>
      <w:r w:rsidRPr="000732A2">
        <w:t xml:space="preserve"> </w:t>
      </w:r>
    </w:p>
    <w:p w:rsidR="000732A2" w:rsidP="00305124" w14:paraId="40F7EFB2" w14:textId="77777777">
      <w:pPr>
        <w:autoSpaceDE w:val="0"/>
        <w:autoSpaceDN w:val="0"/>
        <w:adjustRightInd w:val="0"/>
        <w:jc w:val="both"/>
        <w:rPr>
          <w:rFonts w:ascii="Arial" w:hAnsi="Arial" w:cs="Arial"/>
          <w:b/>
        </w:rPr>
      </w:pPr>
    </w:p>
    <w:p w:rsidR="002F5D31" w:rsidRPr="004E1D76" w:rsidP="002F5D31" w14:paraId="02B353AA" w14:textId="77777777">
      <w:pPr>
        <w:jc w:val="both"/>
        <w:rPr>
          <w:rFonts w:asciiTheme="minorHAnsi" w:hAnsiTheme="minorHAnsi" w:cs="Arial"/>
        </w:rPr>
      </w:pPr>
      <w:r w:rsidRPr="004E1D76">
        <w:rPr>
          <w:rFonts w:asciiTheme="minorHAnsi" w:hAnsiTheme="minorHAnsi" w:cs="Arial"/>
        </w:rPr>
        <w:t>Cílem řízení rizik je předcházet situacím, které by mohly ohrozit úspěšnou realizaci implementačníh</w:t>
      </w:r>
      <w:r w:rsidRPr="004E1D76" w:rsidR="00BF1E05">
        <w:rPr>
          <w:rFonts w:asciiTheme="minorHAnsi" w:hAnsiTheme="minorHAnsi" w:cs="Arial"/>
        </w:rPr>
        <w:t xml:space="preserve">o plánu. </w:t>
      </w:r>
      <w:r w:rsidRPr="004E1D76">
        <w:rPr>
          <w:rFonts w:asciiTheme="minorHAnsi" w:hAnsiTheme="minorHAnsi" w:cs="Arial"/>
        </w:rPr>
        <w:t>Řízení rizik spočívá v systematické identifikaci, měření, zvládání, monitorování a vykazování všech významných rizik</w:t>
      </w:r>
      <w:r w:rsidR="0059764C">
        <w:rPr>
          <w:rFonts w:asciiTheme="minorHAnsi" w:hAnsiTheme="minorHAnsi" w:cs="Arial"/>
        </w:rPr>
        <w:t xml:space="preserve"> </w:t>
      </w:r>
      <w:r w:rsidRPr="004E1D76">
        <w:rPr>
          <w:rFonts w:asciiTheme="minorHAnsi" w:hAnsiTheme="minorHAnsi" w:cs="Arial"/>
        </w:rPr>
        <w:t>jednotným</w:t>
      </w:r>
      <w:r w:rsidR="0059764C">
        <w:rPr>
          <w:rFonts w:asciiTheme="minorHAnsi" w:hAnsiTheme="minorHAnsi" w:cs="Arial"/>
        </w:rPr>
        <w:t xml:space="preserve"> </w:t>
      </w:r>
      <w:r w:rsidRPr="004E1D76">
        <w:rPr>
          <w:rFonts w:asciiTheme="minorHAnsi" w:hAnsiTheme="minorHAnsi" w:cs="Arial"/>
        </w:rPr>
        <w:t xml:space="preserve">a integrovaným způsobem tak, aby byly pokryty všechny rizikové oblasti. </w:t>
      </w:r>
    </w:p>
    <w:p w:rsidR="002F5D31" w:rsidRPr="00890F0E" w:rsidP="002F5D31" w14:paraId="349D45A0" w14:textId="77777777">
      <w:pPr>
        <w:jc w:val="both"/>
      </w:pPr>
    </w:p>
    <w:p w:rsidR="00031090" w:rsidRPr="004E1D76" w:rsidP="002F5D31" w14:paraId="1084CCB1" w14:textId="77777777">
      <w:pPr>
        <w:jc w:val="both"/>
        <w:rPr>
          <w:rFonts w:asciiTheme="minorHAnsi" w:hAnsiTheme="minorHAnsi" w:cs="Arial"/>
        </w:rPr>
      </w:pPr>
      <w:r w:rsidRPr="004E1D76">
        <w:rPr>
          <w:rFonts w:asciiTheme="minorHAnsi" w:hAnsiTheme="minorHAnsi" w:cs="Arial"/>
        </w:rPr>
        <w:t xml:space="preserve">Základním nástrojem řízení rizik je tzv. Registr rizik, který je jednou ze základních součástí </w:t>
      </w:r>
      <w:r w:rsidRPr="004E1D76" w:rsidR="00C63E8B">
        <w:rPr>
          <w:rFonts w:asciiTheme="minorHAnsi" w:hAnsiTheme="minorHAnsi" w:cs="Arial"/>
        </w:rPr>
        <w:t>implementačního plánu</w:t>
      </w:r>
      <w:r w:rsidRPr="004E1D76">
        <w:rPr>
          <w:rFonts w:asciiTheme="minorHAnsi" w:hAnsiTheme="minorHAnsi" w:cs="Arial"/>
        </w:rPr>
        <w:t>.</w:t>
      </w:r>
      <w:r w:rsidRPr="004E1D76">
        <w:rPr>
          <w:rFonts w:asciiTheme="minorHAnsi" w:hAnsiTheme="minorHAnsi" w:cs="Arial"/>
        </w:rPr>
        <w:t xml:space="preserve"> Registr rizik obsahuje jednak seznam definovaných rizik na úrovni </w:t>
      </w:r>
      <w:r w:rsidRPr="004E1D76" w:rsidR="00C63E8B">
        <w:rPr>
          <w:rFonts w:asciiTheme="minorHAnsi" w:hAnsiTheme="minorHAnsi" w:cs="Arial"/>
        </w:rPr>
        <w:t>implementačního plánu,</w:t>
      </w:r>
      <w:r w:rsidRPr="004E1D76">
        <w:rPr>
          <w:rFonts w:asciiTheme="minorHAnsi" w:hAnsiTheme="minorHAnsi" w:cs="Arial"/>
        </w:rPr>
        <w:t xml:space="preserve"> spolu s určením významnosti rizika a dále seznam navrhovaných nápravných opatření ke snížení rizika spolu s</w:t>
      </w:r>
      <w:r w:rsidRPr="004E1D76" w:rsidR="00895548">
        <w:rPr>
          <w:rFonts w:asciiTheme="minorHAnsi" w:hAnsiTheme="minorHAnsi" w:cs="Arial"/>
        </w:rPr>
        <w:t> vlastníky, kteří jsou odpovědní za</w:t>
      </w:r>
      <w:r w:rsidRPr="004E1D76">
        <w:rPr>
          <w:rFonts w:asciiTheme="minorHAnsi" w:hAnsiTheme="minorHAnsi" w:cs="Arial"/>
        </w:rPr>
        <w:t xml:space="preserve"> jejich provádění. </w:t>
      </w:r>
      <w:r w:rsidRPr="004E1D76">
        <w:rPr>
          <w:rFonts w:asciiTheme="minorHAnsi" w:hAnsiTheme="minorHAnsi" w:cs="Arial"/>
        </w:rPr>
        <w:t xml:space="preserve"> </w:t>
      </w:r>
    </w:p>
    <w:p w:rsidR="00031090" w:rsidRPr="004E1D76" w:rsidP="002F5D31" w14:paraId="51AD6A4E" w14:textId="77777777">
      <w:pPr>
        <w:jc w:val="both"/>
        <w:rPr>
          <w:rFonts w:asciiTheme="minorHAnsi" w:hAnsiTheme="minorHAnsi" w:cs="Arial"/>
        </w:rPr>
      </w:pPr>
    </w:p>
    <w:p w:rsidR="00031090" w:rsidRPr="004E1D76" w:rsidP="002F5D31" w14:paraId="04D42189" w14:textId="1CECB3A9">
      <w:pPr>
        <w:jc w:val="both"/>
        <w:rPr>
          <w:rFonts w:asciiTheme="minorHAnsi" w:hAnsiTheme="minorHAnsi" w:cs="Arial"/>
        </w:rPr>
      </w:pPr>
      <w:r w:rsidRPr="004E1D76">
        <w:rPr>
          <w:rFonts w:asciiTheme="minorHAnsi" w:hAnsiTheme="minorHAnsi" w:cs="Arial"/>
        </w:rPr>
        <w:t>Implementace probíhá v neustále se měnícím prostředí, a tak je nutné Registr rizik průběžně aktualizovat</w:t>
      </w:r>
      <w:r w:rsidRPr="004E1D76" w:rsidR="001660C6">
        <w:rPr>
          <w:rFonts w:asciiTheme="minorHAnsi" w:hAnsiTheme="minorHAnsi" w:cs="Arial"/>
        </w:rPr>
        <w:t>,</w:t>
      </w:r>
      <w:r w:rsidRPr="004E1D76">
        <w:rPr>
          <w:rFonts w:asciiTheme="minorHAnsi" w:hAnsiTheme="minorHAnsi" w:cs="Arial"/>
        </w:rPr>
        <w:t xml:space="preserve"> </w:t>
      </w:r>
      <w:r w:rsidRPr="003C685E">
        <w:rPr>
          <w:rFonts w:asciiTheme="minorHAnsi" w:hAnsiTheme="minorHAnsi" w:cs="Arial"/>
          <w:bCs/>
        </w:rPr>
        <w:t xml:space="preserve">a to minimálně jednou ročně </w:t>
      </w:r>
      <w:r w:rsidRPr="003C685E">
        <w:rPr>
          <w:rFonts w:asciiTheme="minorHAnsi" w:hAnsiTheme="minorHAnsi" w:cs="Arial"/>
          <w:bCs/>
        </w:rPr>
        <w:t xml:space="preserve">jako součást </w:t>
      </w:r>
      <w:r w:rsidRPr="003C685E" w:rsidR="00C63E8B">
        <w:rPr>
          <w:rFonts w:asciiTheme="minorHAnsi" w:hAnsiTheme="minorHAnsi" w:cs="Arial"/>
          <w:bCs/>
        </w:rPr>
        <w:t>Zprávy o průběhu realizace implementačního plánu</w:t>
      </w:r>
      <w:r w:rsidRPr="003C685E">
        <w:rPr>
          <w:rFonts w:asciiTheme="minorHAnsi" w:hAnsiTheme="minorHAnsi" w:cs="Arial"/>
          <w:bCs/>
        </w:rPr>
        <w:t>.</w:t>
      </w:r>
      <w:r w:rsidRPr="004E1D76">
        <w:rPr>
          <w:rFonts w:asciiTheme="minorHAnsi" w:hAnsiTheme="minorHAnsi" w:cs="Arial"/>
        </w:rPr>
        <w:t xml:space="preserve"> Součástí je i vyhodnocení plnění nápravných opatření přijatých v</w:t>
      </w:r>
      <w:r w:rsidRPr="004E1D76" w:rsidR="001660C6">
        <w:rPr>
          <w:rFonts w:asciiTheme="minorHAnsi" w:hAnsiTheme="minorHAnsi" w:cs="Arial"/>
        </w:rPr>
        <w:t> </w:t>
      </w:r>
      <w:r w:rsidRPr="004E1D76">
        <w:rPr>
          <w:rFonts w:asciiTheme="minorHAnsi" w:hAnsiTheme="minorHAnsi" w:cs="Arial"/>
        </w:rPr>
        <w:t>pr</w:t>
      </w:r>
      <w:r w:rsidRPr="004E1D76" w:rsidR="001660C6">
        <w:rPr>
          <w:rFonts w:asciiTheme="minorHAnsi" w:hAnsiTheme="minorHAnsi" w:cs="Arial"/>
        </w:rPr>
        <w:t xml:space="preserve">ůběhu daného roku. </w:t>
      </w:r>
      <w:r w:rsidRPr="004E1D76">
        <w:rPr>
          <w:rFonts w:asciiTheme="minorHAnsi" w:hAnsiTheme="minorHAnsi" w:cs="Arial"/>
        </w:rPr>
        <w:t xml:space="preserve"> </w:t>
      </w:r>
    </w:p>
    <w:p w:rsidR="00031090" w:rsidRPr="00805447" w:rsidP="002F5D31" w14:paraId="59172729" w14:textId="77777777">
      <w:pPr>
        <w:jc w:val="both"/>
      </w:pPr>
    </w:p>
    <w:p w:rsidR="00895548" w:rsidRPr="004E1D76" w:rsidP="001660C6" w14:paraId="6846380B" w14:textId="749A6215">
      <w:pPr>
        <w:jc w:val="both"/>
        <w:rPr>
          <w:rFonts w:asciiTheme="minorHAnsi" w:hAnsiTheme="minorHAnsi" w:cs="Arial"/>
        </w:rPr>
      </w:pPr>
      <w:r w:rsidRPr="004E1D76">
        <w:rPr>
          <w:rFonts w:asciiTheme="minorHAnsi" w:hAnsiTheme="minorHAnsi" w:cs="Arial"/>
        </w:rPr>
        <w:t xml:space="preserve">Registr rizik je aktualizován </w:t>
      </w:r>
      <w:r w:rsidRPr="004E1D76" w:rsidR="00805447">
        <w:rPr>
          <w:rFonts w:asciiTheme="minorHAnsi" w:hAnsiTheme="minorHAnsi" w:cs="Arial"/>
        </w:rPr>
        <w:t>garanty jednotlivých oblastí IP</w:t>
      </w:r>
      <w:r w:rsidRPr="004E1D76">
        <w:rPr>
          <w:rFonts w:asciiTheme="minorHAnsi" w:hAnsiTheme="minorHAnsi" w:cs="Arial"/>
        </w:rPr>
        <w:t xml:space="preserve"> na základě informací z průběhu implementace IP v daném roce a projednán jako součást </w:t>
      </w:r>
      <w:r w:rsidRPr="004E1D76" w:rsidR="00C63E8B">
        <w:rPr>
          <w:rFonts w:asciiTheme="minorHAnsi" w:hAnsiTheme="minorHAnsi" w:cs="Arial"/>
        </w:rPr>
        <w:t>Zprávy o průběhu realizace implementačního plánu</w:t>
      </w:r>
      <w:r w:rsidRPr="004E1D76" w:rsidR="00C63E8B">
        <w:rPr>
          <w:rFonts w:asciiTheme="minorHAnsi" w:hAnsiTheme="minorHAnsi" w:cs="Arial"/>
        </w:rPr>
        <w:t xml:space="preserve"> </w:t>
      </w:r>
      <w:r w:rsidRPr="004E1D76">
        <w:rPr>
          <w:rFonts w:asciiTheme="minorHAnsi" w:hAnsiTheme="minorHAnsi" w:cs="Arial"/>
        </w:rPr>
        <w:t>Říd</w:t>
      </w:r>
      <w:r w:rsidRPr="004E1D76" w:rsidR="00F75317">
        <w:rPr>
          <w:rFonts w:asciiTheme="minorHAnsi" w:hAnsiTheme="minorHAnsi" w:cs="Arial"/>
        </w:rPr>
        <w:t>i</w:t>
      </w:r>
      <w:r w:rsidRPr="004E1D76">
        <w:rPr>
          <w:rFonts w:asciiTheme="minorHAnsi" w:hAnsiTheme="minorHAnsi" w:cs="Arial"/>
        </w:rPr>
        <w:t xml:space="preserve">cím výborem Zdraví </w:t>
      </w:r>
      <w:r w:rsidRPr="004E1D76" w:rsidR="004B05A0">
        <w:rPr>
          <w:rFonts w:asciiTheme="minorHAnsi" w:hAnsiTheme="minorHAnsi" w:cs="Arial"/>
        </w:rPr>
        <w:t>203</w:t>
      </w:r>
      <w:r w:rsidR="004B05A0">
        <w:rPr>
          <w:rFonts w:asciiTheme="minorHAnsi" w:hAnsiTheme="minorHAnsi" w:cs="Arial"/>
        </w:rPr>
        <w:t>5</w:t>
      </w:r>
      <w:r w:rsidRPr="004E1D76">
        <w:rPr>
          <w:rFonts w:asciiTheme="minorHAnsi" w:hAnsiTheme="minorHAnsi" w:cs="Arial"/>
        </w:rPr>
        <w:t xml:space="preserve">. Ta je následně schvalována vedením </w:t>
      </w:r>
      <w:r w:rsidR="002E3FCC">
        <w:rPr>
          <w:rFonts w:asciiTheme="minorHAnsi" w:hAnsiTheme="minorHAnsi" w:cs="Arial"/>
        </w:rPr>
        <w:t>MZD</w:t>
      </w:r>
      <w:r w:rsidRPr="004E1D76">
        <w:rPr>
          <w:rFonts w:asciiTheme="minorHAnsi" w:hAnsiTheme="minorHAnsi" w:cs="Arial"/>
        </w:rPr>
        <w:t xml:space="preserve">. </w:t>
      </w:r>
      <w:r w:rsidRPr="004E1D76" w:rsidR="00C63E8B">
        <w:rPr>
          <w:rFonts w:asciiTheme="minorHAnsi" w:hAnsiTheme="minorHAnsi" w:cs="Arial"/>
        </w:rPr>
        <w:t xml:space="preserve"> </w:t>
      </w:r>
    </w:p>
    <w:p w:rsidR="00895548" w:rsidRPr="00805447" w:rsidP="001660C6" w14:paraId="68E0EA44" w14:textId="77777777">
      <w:pPr>
        <w:jc w:val="both"/>
        <w:rPr>
          <w:rFonts w:asciiTheme="minorHAnsi" w:hAnsiTheme="minorHAnsi" w:cs="Arial"/>
        </w:rPr>
      </w:pPr>
    </w:p>
    <w:p w:rsidR="001660C6" w:rsidRPr="00805447" w:rsidP="001660C6" w14:paraId="17881E9A" w14:textId="77777777">
      <w:pPr>
        <w:jc w:val="both"/>
        <w:rPr>
          <w:rFonts w:asciiTheme="minorHAnsi" w:hAnsiTheme="minorHAnsi" w:cs="Arial"/>
        </w:rPr>
      </w:pPr>
      <w:r w:rsidRPr="004E1D76">
        <w:rPr>
          <w:rFonts w:asciiTheme="minorHAnsi" w:hAnsiTheme="minorHAnsi" w:cs="Arial"/>
        </w:rPr>
        <w:t xml:space="preserve">V průběhu implementace jsou vlastníky rizik prováděna navržená nápravná opatření. Řízení rizik je kontinuálním procesem, proto v případě, že v průběhu roku je některým subjektem zapojeným do implementace identifikováno dle jeho názoru kritické riziko (tj. riziko </w:t>
      </w:r>
      <w:r w:rsidR="0059764C">
        <w:rPr>
          <w:rFonts w:asciiTheme="minorHAnsi" w:hAnsiTheme="minorHAnsi" w:cs="Arial"/>
        </w:rPr>
        <w:br/>
      </w:r>
      <w:r w:rsidRPr="004E1D76">
        <w:rPr>
          <w:rFonts w:asciiTheme="minorHAnsi" w:hAnsiTheme="minorHAnsi" w:cs="Arial"/>
        </w:rPr>
        <w:t xml:space="preserve">se stupněm významnosti v rozmezí 16–25), je tento subjekt povinen informovat o něm </w:t>
      </w:r>
      <w:r w:rsidRPr="004E1D76" w:rsidR="00C63E8B">
        <w:rPr>
          <w:rFonts w:asciiTheme="minorHAnsi" w:hAnsiTheme="minorHAnsi" w:cs="Arial"/>
        </w:rPr>
        <w:t xml:space="preserve">gestora </w:t>
      </w:r>
      <w:r w:rsidR="00805447">
        <w:rPr>
          <w:rFonts w:asciiTheme="minorHAnsi" w:hAnsiTheme="minorHAnsi" w:cs="Arial"/>
        </w:rPr>
        <w:t xml:space="preserve">a garanty </w:t>
      </w:r>
      <w:r w:rsidRPr="004E1D76" w:rsidR="00C63E8B">
        <w:rPr>
          <w:rFonts w:asciiTheme="minorHAnsi" w:hAnsiTheme="minorHAnsi" w:cs="Arial"/>
        </w:rPr>
        <w:t>implementačního plánu</w:t>
      </w:r>
      <w:r w:rsidRPr="004E1D76">
        <w:rPr>
          <w:rFonts w:asciiTheme="minorHAnsi" w:hAnsiTheme="minorHAnsi" w:cs="Arial"/>
          <w:i/>
        </w:rPr>
        <w:t xml:space="preserve">. </w:t>
      </w:r>
      <w:r w:rsidRPr="004E1D76" w:rsidR="00C63E8B">
        <w:rPr>
          <w:rFonts w:asciiTheme="minorHAnsi" w:hAnsiTheme="minorHAnsi" w:cs="Arial"/>
        </w:rPr>
        <w:t>Gestor implementačního plánu</w:t>
      </w:r>
      <w:r w:rsidRPr="004E1D76">
        <w:rPr>
          <w:rFonts w:asciiTheme="minorHAnsi" w:hAnsiTheme="minorHAnsi" w:cs="Arial"/>
        </w:rPr>
        <w:t xml:space="preserve"> je povinen stanovit k novému kritickému </w:t>
      </w:r>
      <w:r w:rsidRPr="004E1D76" w:rsidR="0026780C">
        <w:rPr>
          <w:rFonts w:asciiTheme="minorHAnsi" w:hAnsiTheme="minorHAnsi" w:cs="Arial"/>
        </w:rPr>
        <w:t>riziku nápravná opatření a informovat o nich vlastníky rizik.</w:t>
      </w:r>
      <w:r w:rsidRPr="00805447" w:rsidR="0026780C">
        <w:rPr>
          <w:rFonts w:asciiTheme="minorHAnsi" w:hAnsiTheme="minorHAnsi" w:cs="Arial"/>
        </w:rPr>
        <w:t xml:space="preserve"> </w:t>
      </w:r>
    </w:p>
    <w:p w:rsidR="001660C6" w:rsidRPr="004E1D76" w:rsidP="001660C6" w14:paraId="5C0AC300" w14:textId="77777777">
      <w:pPr>
        <w:jc w:val="both"/>
        <w:rPr>
          <w:rFonts w:asciiTheme="minorHAnsi" w:hAnsiTheme="minorHAnsi" w:cs="Arial"/>
        </w:rPr>
      </w:pPr>
    </w:p>
    <w:p w:rsidR="002F5D31" w:rsidP="001660C6" w14:paraId="23E7B4AA" w14:textId="77777777">
      <w:pPr>
        <w:jc w:val="both"/>
        <w:rPr>
          <w:rFonts w:asciiTheme="minorHAnsi" w:hAnsiTheme="minorHAnsi" w:cs="Arial"/>
        </w:rPr>
      </w:pPr>
      <w:r w:rsidRPr="004E1D76">
        <w:rPr>
          <w:rFonts w:asciiTheme="minorHAnsi" w:hAnsiTheme="minorHAnsi" w:cs="Arial"/>
        </w:rPr>
        <w:t xml:space="preserve">Při přípravě </w:t>
      </w:r>
      <w:r w:rsidRPr="004E1D76" w:rsidR="00974F81">
        <w:rPr>
          <w:rFonts w:asciiTheme="minorHAnsi" w:hAnsiTheme="minorHAnsi" w:cs="Arial"/>
        </w:rPr>
        <w:t xml:space="preserve">implementačního plánu byla stanovena </w:t>
      </w:r>
      <w:r w:rsidRPr="004E1D76">
        <w:rPr>
          <w:rFonts w:asciiTheme="minorHAnsi" w:hAnsiTheme="minorHAnsi" w:cs="Arial"/>
        </w:rPr>
        <w:t xml:space="preserve">následující rizika, která mohou významně ovlivnit naplňování specifického cíle potažmo cílů dílčích.  </w:t>
      </w:r>
    </w:p>
    <w:p w:rsidR="002B24B0" w:rsidP="001660C6" w14:paraId="0A3EC57F" w14:textId="77777777">
      <w:pPr>
        <w:jc w:val="both"/>
        <w:rPr>
          <w:rFonts w:asciiTheme="minorHAnsi" w:hAnsiTheme="minorHAnsi" w:cs="Arial"/>
        </w:rPr>
      </w:pPr>
    </w:p>
    <w:p w:rsidR="002B24B0" w:rsidRPr="004E1D76" w:rsidP="001660C6" w14:paraId="0BC79673" w14:textId="77777777">
      <w:pPr>
        <w:jc w:val="both"/>
        <w:rPr>
          <w:rFonts w:asciiTheme="minorHAnsi" w:hAnsiTheme="minorHAnsi" w:cs="Arial"/>
        </w:rPr>
      </w:pPr>
    </w:p>
    <w:p w:rsidR="002F5D31" w:rsidP="00FC3E7A" w14:paraId="0B0A932F" w14:textId="77777777">
      <w:pPr>
        <w:autoSpaceDE w:val="0"/>
        <w:autoSpaceDN w:val="0"/>
        <w:adjustRightInd w:val="0"/>
        <w:jc w:val="both"/>
        <w:rPr>
          <w:rFonts w:ascii="Arial" w:hAnsi="Arial" w:cs="Arial"/>
        </w:rPr>
      </w:pPr>
    </w:p>
    <w:tbl>
      <w:tblPr>
        <w:tblpPr w:leftFromText="141" w:rightFromText="141" w:vertAnchor="text" w:horzAnchor="margin" w:tblpXSpec="center" w:tblpY="13"/>
        <w:tblW w:w="110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1745"/>
        <w:gridCol w:w="2078"/>
        <w:gridCol w:w="992"/>
        <w:gridCol w:w="1276"/>
        <w:gridCol w:w="1248"/>
        <w:gridCol w:w="2437"/>
        <w:gridCol w:w="1276"/>
      </w:tblGrid>
      <w:tr w14:paraId="63B5D7EF" w14:textId="77777777" w:rsidTr="003C685E">
        <w:tblPrEx>
          <w:tblW w:w="110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Ex>
        <w:trPr>
          <w:trHeight w:val="528"/>
        </w:trPr>
        <w:tc>
          <w:tcPr>
            <w:tcW w:w="1745" w:type="dxa"/>
          </w:tcPr>
          <w:p w:rsidR="003C685E" w:rsidRPr="002B24B0" w:rsidP="003C685E" w14:paraId="1B1D9874" w14:textId="77777777">
            <w:pPr>
              <w:autoSpaceDE w:val="0"/>
              <w:autoSpaceDN w:val="0"/>
              <w:adjustRightInd w:val="0"/>
              <w:rPr>
                <w:rFonts w:asciiTheme="minorHAnsi" w:hAnsiTheme="minorHAnsi" w:cstheme="minorHAnsi"/>
                <w:b/>
                <w:bCs/>
                <w:color w:val="000000" w:themeColor="text1"/>
                <w:sz w:val="22"/>
                <w:szCs w:val="22"/>
              </w:rPr>
            </w:pPr>
            <w:r w:rsidRPr="002B24B0">
              <w:rPr>
                <w:rFonts w:asciiTheme="minorHAnsi" w:hAnsiTheme="minorHAnsi" w:cstheme="minorHAnsi"/>
                <w:b/>
                <w:bCs/>
                <w:color w:val="000000" w:themeColor="text1"/>
                <w:sz w:val="22"/>
                <w:szCs w:val="22"/>
              </w:rPr>
              <w:t>Název rizika</w:t>
            </w:r>
          </w:p>
        </w:tc>
        <w:tc>
          <w:tcPr>
            <w:tcW w:w="2078" w:type="dxa"/>
          </w:tcPr>
          <w:p w:rsidR="003C685E" w:rsidRPr="002B24B0" w:rsidP="003C685E" w14:paraId="596E6B19" w14:textId="77777777">
            <w:pPr>
              <w:autoSpaceDE w:val="0"/>
              <w:autoSpaceDN w:val="0"/>
              <w:adjustRightInd w:val="0"/>
              <w:rPr>
                <w:rFonts w:asciiTheme="minorHAnsi" w:hAnsiTheme="minorHAnsi" w:cstheme="minorHAnsi"/>
                <w:b/>
                <w:bCs/>
                <w:color w:val="000000" w:themeColor="text1"/>
                <w:sz w:val="22"/>
                <w:szCs w:val="22"/>
              </w:rPr>
            </w:pPr>
            <w:r w:rsidRPr="002B24B0">
              <w:rPr>
                <w:rFonts w:asciiTheme="minorHAnsi" w:hAnsiTheme="minorHAnsi" w:cstheme="minorHAnsi"/>
                <w:b/>
                <w:bCs/>
                <w:color w:val="000000" w:themeColor="text1"/>
                <w:sz w:val="22"/>
                <w:szCs w:val="22"/>
              </w:rPr>
              <w:t>Popis rizika</w:t>
            </w:r>
          </w:p>
        </w:tc>
        <w:tc>
          <w:tcPr>
            <w:tcW w:w="992" w:type="dxa"/>
          </w:tcPr>
          <w:p w:rsidR="003C685E" w:rsidRPr="002B24B0" w:rsidP="003C685E" w14:paraId="7C0F952D" w14:textId="77777777">
            <w:pPr>
              <w:autoSpaceDE w:val="0"/>
              <w:autoSpaceDN w:val="0"/>
              <w:adjustRightInd w:val="0"/>
              <w:rPr>
                <w:rFonts w:asciiTheme="minorHAnsi" w:hAnsiTheme="minorHAnsi" w:cstheme="minorHAnsi"/>
                <w:b/>
                <w:bCs/>
                <w:color w:val="000000" w:themeColor="text1"/>
                <w:sz w:val="22"/>
                <w:szCs w:val="22"/>
              </w:rPr>
            </w:pPr>
            <w:r w:rsidRPr="002B24B0">
              <w:rPr>
                <w:rFonts w:asciiTheme="minorHAnsi" w:hAnsiTheme="minorHAnsi" w:cstheme="minorHAnsi"/>
                <w:b/>
                <w:bCs/>
                <w:color w:val="000000" w:themeColor="text1"/>
                <w:sz w:val="22"/>
                <w:szCs w:val="22"/>
              </w:rPr>
              <w:t>Dopad rizika</w:t>
            </w:r>
            <w:r>
              <w:rPr>
                <w:rStyle w:val="FootnoteReference"/>
                <w:rFonts w:asciiTheme="minorHAnsi" w:hAnsiTheme="minorHAnsi" w:cstheme="minorHAnsi"/>
                <w:b/>
                <w:bCs/>
                <w:color w:val="000000" w:themeColor="text1"/>
                <w:sz w:val="22"/>
                <w:szCs w:val="22"/>
              </w:rPr>
              <w:footnoteReference w:id="5"/>
            </w:r>
          </w:p>
        </w:tc>
        <w:tc>
          <w:tcPr>
            <w:tcW w:w="1276" w:type="dxa"/>
          </w:tcPr>
          <w:p w:rsidR="003C685E" w:rsidRPr="002B24B0" w:rsidP="003C685E" w14:paraId="7CDAE7DD" w14:textId="77777777">
            <w:pPr>
              <w:autoSpaceDE w:val="0"/>
              <w:autoSpaceDN w:val="0"/>
              <w:adjustRightInd w:val="0"/>
              <w:rPr>
                <w:rFonts w:asciiTheme="minorHAnsi" w:hAnsiTheme="minorHAnsi" w:cstheme="minorHAnsi"/>
                <w:b/>
                <w:bCs/>
                <w:color w:val="000000" w:themeColor="text1"/>
                <w:sz w:val="22"/>
                <w:szCs w:val="22"/>
              </w:rPr>
            </w:pPr>
            <w:r w:rsidRPr="002B24B0">
              <w:rPr>
                <w:rFonts w:asciiTheme="minorHAnsi" w:hAnsiTheme="minorHAnsi" w:cstheme="minorHAnsi"/>
                <w:b/>
                <w:bCs/>
                <w:color w:val="000000" w:themeColor="text1"/>
                <w:sz w:val="22"/>
                <w:szCs w:val="22"/>
              </w:rPr>
              <w:t>Pravděpodobnost výskytu rizika</w:t>
            </w:r>
            <w:r>
              <w:rPr>
                <w:rStyle w:val="FootnoteReference"/>
                <w:rFonts w:asciiTheme="minorHAnsi" w:hAnsiTheme="minorHAnsi" w:cstheme="minorHAnsi"/>
                <w:b/>
                <w:bCs/>
                <w:color w:val="000000" w:themeColor="text1"/>
                <w:sz w:val="22"/>
                <w:szCs w:val="22"/>
              </w:rPr>
              <w:footnoteReference w:id="6"/>
            </w:r>
          </w:p>
        </w:tc>
        <w:tc>
          <w:tcPr>
            <w:tcW w:w="1248" w:type="dxa"/>
          </w:tcPr>
          <w:p w:rsidR="003C685E" w:rsidRPr="002B24B0" w:rsidP="003C685E" w14:paraId="74FE07B0" w14:textId="77777777">
            <w:pPr>
              <w:autoSpaceDE w:val="0"/>
              <w:autoSpaceDN w:val="0"/>
              <w:adjustRightInd w:val="0"/>
              <w:rPr>
                <w:rFonts w:asciiTheme="minorHAnsi" w:hAnsiTheme="minorHAnsi" w:cstheme="minorHAnsi"/>
                <w:b/>
                <w:bCs/>
                <w:color w:val="000000" w:themeColor="text1"/>
                <w:sz w:val="22"/>
                <w:szCs w:val="22"/>
              </w:rPr>
            </w:pPr>
            <w:r w:rsidRPr="002B24B0">
              <w:rPr>
                <w:rFonts w:asciiTheme="minorHAnsi" w:hAnsiTheme="minorHAnsi" w:cstheme="minorHAnsi"/>
                <w:b/>
                <w:bCs/>
                <w:color w:val="000000" w:themeColor="text1"/>
                <w:sz w:val="22"/>
                <w:szCs w:val="22"/>
              </w:rPr>
              <w:t>Významnost rizika</w:t>
            </w:r>
            <w:r>
              <w:rPr>
                <w:rStyle w:val="FootnoteReference"/>
                <w:rFonts w:asciiTheme="minorHAnsi" w:hAnsiTheme="minorHAnsi" w:cstheme="minorHAnsi"/>
                <w:b/>
                <w:bCs/>
                <w:color w:val="000000" w:themeColor="text1"/>
                <w:sz w:val="22"/>
                <w:szCs w:val="22"/>
              </w:rPr>
              <w:footnoteReference w:id="7"/>
            </w:r>
          </w:p>
        </w:tc>
        <w:tc>
          <w:tcPr>
            <w:tcW w:w="2437" w:type="dxa"/>
          </w:tcPr>
          <w:p w:rsidR="003C685E" w:rsidRPr="002B24B0" w:rsidP="003C685E" w14:paraId="5079D543" w14:textId="77777777">
            <w:pPr>
              <w:autoSpaceDE w:val="0"/>
              <w:autoSpaceDN w:val="0"/>
              <w:adjustRightInd w:val="0"/>
              <w:rPr>
                <w:rFonts w:asciiTheme="minorHAnsi" w:hAnsiTheme="minorHAnsi" w:cstheme="minorHAnsi"/>
                <w:b/>
                <w:bCs/>
                <w:color w:val="000000" w:themeColor="text1"/>
                <w:sz w:val="22"/>
                <w:szCs w:val="22"/>
              </w:rPr>
            </w:pPr>
            <w:r w:rsidRPr="002B24B0">
              <w:rPr>
                <w:rFonts w:asciiTheme="minorHAnsi" w:hAnsiTheme="minorHAnsi" w:cstheme="minorHAnsi"/>
                <w:b/>
                <w:bCs/>
                <w:color w:val="000000" w:themeColor="text1"/>
                <w:sz w:val="22"/>
                <w:szCs w:val="22"/>
              </w:rPr>
              <w:t>Opatření vedoucí ke snížení rizika</w:t>
            </w:r>
          </w:p>
        </w:tc>
        <w:tc>
          <w:tcPr>
            <w:tcW w:w="1276" w:type="dxa"/>
          </w:tcPr>
          <w:p w:rsidR="003C685E" w:rsidRPr="002B24B0" w:rsidP="003C685E" w14:paraId="6CF73B96" w14:textId="77777777">
            <w:pPr>
              <w:rPr>
                <w:rFonts w:asciiTheme="minorHAnsi" w:hAnsiTheme="minorHAnsi" w:cstheme="minorHAnsi"/>
                <w:b/>
                <w:bCs/>
                <w:color w:val="000000" w:themeColor="text1"/>
                <w:sz w:val="22"/>
                <w:szCs w:val="22"/>
              </w:rPr>
            </w:pPr>
            <w:r w:rsidRPr="002B24B0">
              <w:rPr>
                <w:rFonts w:asciiTheme="minorHAnsi" w:hAnsiTheme="minorHAnsi" w:cstheme="minorHAnsi"/>
                <w:b/>
                <w:bCs/>
                <w:color w:val="000000" w:themeColor="text1"/>
                <w:sz w:val="22"/>
                <w:szCs w:val="22"/>
              </w:rPr>
              <w:t xml:space="preserve">Vlastník nápravného opatření </w:t>
            </w:r>
          </w:p>
        </w:tc>
      </w:tr>
      <w:tr w14:paraId="001EDCDE" w14:textId="77777777" w:rsidTr="003C685E">
        <w:tblPrEx>
          <w:tblW w:w="11052" w:type="dxa"/>
          <w:tblLayout w:type="fixed"/>
          <w:tblCellMar>
            <w:left w:w="70" w:type="dxa"/>
            <w:right w:w="70" w:type="dxa"/>
          </w:tblCellMar>
          <w:tblLook w:val="0000"/>
        </w:tblPrEx>
        <w:trPr>
          <w:trHeight w:val="1225"/>
        </w:trPr>
        <w:tc>
          <w:tcPr>
            <w:tcW w:w="1745" w:type="dxa"/>
          </w:tcPr>
          <w:p w:rsidR="003C685E" w:rsidRPr="002B24B0" w:rsidP="003C685E" w14:paraId="5229E223" w14:textId="77777777">
            <w:pPr>
              <w:rPr>
                <w:rFonts w:asciiTheme="minorHAnsi" w:hAnsiTheme="minorHAnsi" w:cstheme="minorHAnsi"/>
                <w:bCs/>
                <w:color w:val="000000" w:themeColor="text1"/>
                <w:sz w:val="22"/>
                <w:szCs w:val="22"/>
              </w:rPr>
            </w:pPr>
            <w:r w:rsidRPr="002B24B0">
              <w:rPr>
                <w:rFonts w:asciiTheme="minorHAnsi" w:hAnsiTheme="minorHAnsi" w:cstheme="minorHAnsi"/>
                <w:color w:val="000000" w:themeColor="text1"/>
                <w:sz w:val="22"/>
                <w:szCs w:val="22"/>
              </w:rPr>
              <w:t>Neochota klíčových partnerů spolupracovat na realizaci opatření</w:t>
            </w:r>
          </w:p>
        </w:tc>
        <w:tc>
          <w:tcPr>
            <w:tcW w:w="2078" w:type="dxa"/>
          </w:tcPr>
          <w:p w:rsidR="003C685E" w:rsidRPr="002B24B0" w:rsidP="003C685E" w14:paraId="2BD52B4A" w14:textId="77777777">
            <w:pPr>
              <w:autoSpaceDE w:val="0"/>
              <w:autoSpaceDN w:val="0"/>
              <w:adjustRightInd w:val="0"/>
              <w:rPr>
                <w:rFonts w:asciiTheme="minorHAnsi" w:hAnsiTheme="minorHAnsi" w:cstheme="minorHAnsi"/>
                <w:color w:val="000000" w:themeColor="text1"/>
                <w:sz w:val="22"/>
                <w:szCs w:val="22"/>
              </w:rPr>
            </w:pPr>
            <w:r w:rsidRPr="002B24B0">
              <w:rPr>
                <w:rFonts w:asciiTheme="minorHAnsi" w:hAnsiTheme="minorHAnsi" w:cstheme="minorHAnsi"/>
                <w:color w:val="000000" w:themeColor="text1"/>
                <w:sz w:val="22"/>
                <w:szCs w:val="22"/>
              </w:rPr>
              <w:t>Riziko plynoucí ze spolupráce klíčových zainteresovaných stran, zejména v oblasti evaluace, monitoringu a realizace nových inovativních projektů</w:t>
            </w:r>
          </w:p>
        </w:tc>
        <w:tc>
          <w:tcPr>
            <w:tcW w:w="992" w:type="dxa"/>
          </w:tcPr>
          <w:p w:rsidR="003C685E" w:rsidRPr="002B24B0" w:rsidP="003C685E" w14:paraId="2BEA6FCE" w14:textId="77777777">
            <w:pPr>
              <w:autoSpaceDE w:val="0"/>
              <w:autoSpaceDN w:val="0"/>
              <w:adjustRightInd w:val="0"/>
              <w:rPr>
                <w:rFonts w:asciiTheme="minorHAnsi" w:hAnsiTheme="minorHAnsi" w:cstheme="minorHAnsi"/>
                <w:color w:val="000000" w:themeColor="text1"/>
                <w:sz w:val="22"/>
                <w:szCs w:val="22"/>
              </w:rPr>
            </w:pPr>
            <w:r w:rsidRPr="002B24B0">
              <w:rPr>
                <w:rFonts w:asciiTheme="minorHAnsi" w:hAnsiTheme="minorHAnsi" w:cstheme="minorHAnsi"/>
                <w:color w:val="000000" w:themeColor="text1"/>
                <w:sz w:val="22"/>
                <w:szCs w:val="22"/>
              </w:rPr>
              <w:t>Významný</w:t>
            </w:r>
          </w:p>
          <w:p w:rsidR="003C685E" w:rsidRPr="002B24B0" w:rsidP="003C685E" w14:paraId="5BCFF4F8" w14:textId="77777777">
            <w:pPr>
              <w:autoSpaceDE w:val="0"/>
              <w:autoSpaceDN w:val="0"/>
              <w:adjustRightInd w:val="0"/>
              <w:rPr>
                <w:rFonts w:asciiTheme="minorHAnsi" w:hAnsiTheme="minorHAnsi" w:cstheme="minorHAnsi"/>
                <w:color w:val="000000" w:themeColor="text1"/>
                <w:sz w:val="22"/>
                <w:szCs w:val="22"/>
              </w:rPr>
            </w:pPr>
          </w:p>
          <w:p w:rsidR="003C685E" w:rsidRPr="002B24B0" w:rsidP="003C685E" w14:paraId="53F5C4B4" w14:textId="77777777">
            <w:pPr>
              <w:autoSpaceDE w:val="0"/>
              <w:autoSpaceDN w:val="0"/>
              <w:adjustRightInd w:val="0"/>
              <w:rPr>
                <w:rFonts w:asciiTheme="minorHAnsi" w:hAnsiTheme="minorHAnsi" w:cstheme="minorHAnsi"/>
                <w:color w:val="000000" w:themeColor="text1"/>
                <w:sz w:val="22"/>
                <w:szCs w:val="22"/>
              </w:rPr>
            </w:pPr>
            <w:r w:rsidRPr="002B24B0">
              <w:rPr>
                <w:rFonts w:asciiTheme="minorHAnsi" w:hAnsiTheme="minorHAnsi" w:cstheme="minorHAnsi"/>
                <w:color w:val="000000" w:themeColor="text1"/>
                <w:sz w:val="22"/>
                <w:szCs w:val="22"/>
              </w:rPr>
              <w:t>3,0</w:t>
            </w:r>
          </w:p>
        </w:tc>
        <w:tc>
          <w:tcPr>
            <w:tcW w:w="1276" w:type="dxa"/>
          </w:tcPr>
          <w:p w:rsidR="003C685E" w:rsidRPr="002B24B0" w:rsidP="003C685E" w14:paraId="16881BD6" w14:textId="77777777">
            <w:pPr>
              <w:autoSpaceDE w:val="0"/>
              <w:autoSpaceDN w:val="0"/>
              <w:adjustRightInd w:val="0"/>
              <w:rPr>
                <w:rFonts w:asciiTheme="minorHAnsi" w:hAnsiTheme="minorHAnsi" w:cstheme="minorHAnsi"/>
                <w:color w:val="000000" w:themeColor="text1"/>
                <w:sz w:val="22"/>
                <w:szCs w:val="22"/>
              </w:rPr>
            </w:pPr>
            <w:r w:rsidRPr="002B24B0">
              <w:rPr>
                <w:rFonts w:asciiTheme="minorHAnsi" w:hAnsiTheme="minorHAnsi" w:cstheme="minorHAnsi"/>
                <w:color w:val="000000" w:themeColor="text1"/>
                <w:sz w:val="22"/>
                <w:szCs w:val="22"/>
              </w:rPr>
              <w:t>Běžně možná</w:t>
            </w:r>
          </w:p>
          <w:p w:rsidR="003C685E" w:rsidRPr="002B24B0" w:rsidP="003C685E" w14:paraId="7EA0B08A" w14:textId="77777777">
            <w:pPr>
              <w:autoSpaceDE w:val="0"/>
              <w:autoSpaceDN w:val="0"/>
              <w:adjustRightInd w:val="0"/>
              <w:rPr>
                <w:rFonts w:asciiTheme="minorHAnsi" w:hAnsiTheme="minorHAnsi" w:cstheme="minorHAnsi"/>
                <w:color w:val="000000" w:themeColor="text1"/>
                <w:sz w:val="22"/>
                <w:szCs w:val="22"/>
              </w:rPr>
            </w:pPr>
          </w:p>
          <w:p w:rsidR="003C685E" w:rsidRPr="002B24B0" w:rsidP="003C685E" w14:paraId="75A18921" w14:textId="77777777">
            <w:pPr>
              <w:autoSpaceDE w:val="0"/>
              <w:autoSpaceDN w:val="0"/>
              <w:adjustRightInd w:val="0"/>
              <w:rPr>
                <w:rFonts w:asciiTheme="minorHAnsi" w:hAnsiTheme="minorHAnsi" w:cstheme="minorHAnsi"/>
                <w:color w:val="000000" w:themeColor="text1"/>
                <w:sz w:val="22"/>
                <w:szCs w:val="22"/>
              </w:rPr>
            </w:pPr>
            <w:r w:rsidRPr="002B24B0">
              <w:rPr>
                <w:rFonts w:asciiTheme="minorHAnsi" w:hAnsiTheme="minorHAnsi" w:cstheme="minorHAnsi"/>
                <w:color w:val="000000" w:themeColor="text1"/>
                <w:sz w:val="22"/>
                <w:szCs w:val="22"/>
              </w:rPr>
              <w:t xml:space="preserve"> 3,0</w:t>
            </w:r>
          </w:p>
        </w:tc>
        <w:tc>
          <w:tcPr>
            <w:tcW w:w="1248" w:type="dxa"/>
          </w:tcPr>
          <w:p w:rsidR="003C685E" w:rsidRPr="002B24B0" w:rsidP="003C685E" w14:paraId="51169F83" w14:textId="77777777">
            <w:pPr>
              <w:autoSpaceDE w:val="0"/>
              <w:autoSpaceDN w:val="0"/>
              <w:adjustRightInd w:val="0"/>
              <w:rPr>
                <w:rFonts w:asciiTheme="minorHAnsi" w:hAnsiTheme="minorHAnsi" w:cstheme="minorHAnsi"/>
                <w:color w:val="000000" w:themeColor="text1"/>
                <w:sz w:val="22"/>
                <w:szCs w:val="22"/>
              </w:rPr>
            </w:pPr>
            <w:r w:rsidRPr="002B24B0">
              <w:rPr>
                <w:rFonts w:asciiTheme="minorHAnsi" w:hAnsiTheme="minorHAnsi" w:cstheme="minorHAnsi"/>
                <w:color w:val="000000" w:themeColor="text1"/>
                <w:sz w:val="22"/>
                <w:szCs w:val="22"/>
              </w:rPr>
              <w:t>Závažná</w:t>
            </w:r>
          </w:p>
          <w:p w:rsidR="003C685E" w:rsidRPr="002B24B0" w:rsidP="003C685E" w14:paraId="6BF24D6A" w14:textId="77777777">
            <w:pPr>
              <w:autoSpaceDE w:val="0"/>
              <w:autoSpaceDN w:val="0"/>
              <w:adjustRightInd w:val="0"/>
              <w:rPr>
                <w:rFonts w:asciiTheme="minorHAnsi" w:hAnsiTheme="minorHAnsi" w:cstheme="minorHAnsi"/>
                <w:color w:val="000000" w:themeColor="text1"/>
                <w:sz w:val="22"/>
                <w:szCs w:val="22"/>
              </w:rPr>
            </w:pPr>
            <w:r w:rsidRPr="002B24B0">
              <w:rPr>
                <w:rFonts w:asciiTheme="minorHAnsi" w:hAnsiTheme="minorHAnsi" w:cstheme="minorHAnsi"/>
                <w:color w:val="000000" w:themeColor="text1"/>
                <w:sz w:val="22"/>
                <w:szCs w:val="22"/>
              </w:rPr>
              <w:t>/</w:t>
            </w:r>
          </w:p>
          <w:p w:rsidR="003C685E" w:rsidRPr="002B24B0" w:rsidP="003C685E" w14:paraId="4990B9C4" w14:textId="77777777">
            <w:pPr>
              <w:autoSpaceDE w:val="0"/>
              <w:autoSpaceDN w:val="0"/>
              <w:adjustRightInd w:val="0"/>
              <w:rPr>
                <w:rFonts w:asciiTheme="minorHAnsi" w:hAnsiTheme="minorHAnsi" w:cstheme="minorHAnsi"/>
                <w:color w:val="000000" w:themeColor="text1"/>
                <w:sz w:val="22"/>
                <w:szCs w:val="22"/>
              </w:rPr>
            </w:pPr>
            <w:r w:rsidRPr="002B24B0">
              <w:rPr>
                <w:rFonts w:asciiTheme="minorHAnsi" w:hAnsiTheme="minorHAnsi" w:cstheme="minorHAnsi"/>
                <w:color w:val="000000" w:themeColor="text1"/>
                <w:sz w:val="22"/>
                <w:szCs w:val="22"/>
              </w:rPr>
              <w:t>Střední</w:t>
            </w:r>
          </w:p>
          <w:p w:rsidR="003C685E" w:rsidRPr="002B24B0" w:rsidP="003C685E" w14:paraId="50338186" w14:textId="77777777">
            <w:pPr>
              <w:autoSpaceDE w:val="0"/>
              <w:autoSpaceDN w:val="0"/>
              <w:adjustRightInd w:val="0"/>
              <w:rPr>
                <w:rFonts w:asciiTheme="minorHAnsi" w:hAnsiTheme="minorHAnsi" w:cstheme="minorHAnsi"/>
                <w:color w:val="000000" w:themeColor="text1"/>
                <w:sz w:val="22"/>
                <w:szCs w:val="22"/>
              </w:rPr>
            </w:pPr>
          </w:p>
          <w:p w:rsidR="003C685E" w:rsidRPr="002B24B0" w:rsidP="003C685E" w14:paraId="62FCCC0B" w14:textId="77777777">
            <w:pPr>
              <w:rPr>
                <w:rFonts w:asciiTheme="minorHAnsi" w:hAnsiTheme="minorHAnsi" w:cstheme="minorHAnsi"/>
                <w:color w:val="000000" w:themeColor="text1"/>
                <w:sz w:val="22"/>
                <w:szCs w:val="22"/>
              </w:rPr>
            </w:pPr>
            <w:r w:rsidRPr="002B24B0">
              <w:rPr>
                <w:rFonts w:asciiTheme="minorHAnsi" w:hAnsiTheme="minorHAnsi" w:cstheme="minorHAnsi"/>
                <w:color w:val="000000" w:themeColor="text1"/>
                <w:sz w:val="22"/>
                <w:szCs w:val="22"/>
              </w:rPr>
              <w:t>9,0</w:t>
            </w:r>
          </w:p>
        </w:tc>
        <w:tc>
          <w:tcPr>
            <w:tcW w:w="2437" w:type="dxa"/>
          </w:tcPr>
          <w:p w:rsidR="003C685E" w:rsidRPr="002B24B0" w:rsidP="003C685E" w14:paraId="172C9E16" w14:textId="77777777">
            <w:pPr>
              <w:autoSpaceDE w:val="0"/>
              <w:autoSpaceDN w:val="0"/>
              <w:adjustRightInd w:val="0"/>
              <w:rPr>
                <w:rFonts w:asciiTheme="minorHAnsi" w:hAnsiTheme="minorHAnsi" w:cstheme="minorHAnsi"/>
                <w:color w:val="000000" w:themeColor="text1"/>
                <w:sz w:val="22"/>
                <w:szCs w:val="22"/>
              </w:rPr>
            </w:pPr>
            <w:r w:rsidRPr="002B24B0">
              <w:rPr>
                <w:rFonts w:asciiTheme="minorHAnsi" w:hAnsiTheme="minorHAnsi" w:cstheme="minorHAnsi"/>
                <w:color w:val="000000" w:themeColor="text1"/>
                <w:sz w:val="22"/>
                <w:szCs w:val="22"/>
              </w:rPr>
              <w:t xml:space="preserve">Nastavení komunikace, zainteresování na tvorbě implementačního plánu, pravidelná jednání, analýza dílčích problémů a krizové řízení </w:t>
            </w:r>
          </w:p>
          <w:p w:rsidR="003C685E" w:rsidRPr="002B24B0" w:rsidP="003C685E" w14:paraId="25B96E89" w14:textId="77777777">
            <w:pPr>
              <w:autoSpaceDE w:val="0"/>
              <w:autoSpaceDN w:val="0"/>
              <w:adjustRightInd w:val="0"/>
              <w:rPr>
                <w:rFonts w:asciiTheme="minorHAnsi" w:hAnsiTheme="minorHAnsi" w:cstheme="minorHAnsi"/>
                <w:color w:val="000000" w:themeColor="text1"/>
                <w:sz w:val="22"/>
                <w:szCs w:val="22"/>
              </w:rPr>
            </w:pPr>
            <w:r w:rsidRPr="002B24B0">
              <w:rPr>
                <w:rFonts w:asciiTheme="minorHAnsi" w:hAnsiTheme="minorHAnsi" w:cstheme="minorHAnsi"/>
                <w:color w:val="000000" w:themeColor="text1"/>
                <w:sz w:val="22"/>
                <w:szCs w:val="22"/>
              </w:rPr>
              <w:t xml:space="preserve">Kvalitní nastavení řízení </w:t>
            </w:r>
            <w:r w:rsidRPr="002B24B0">
              <w:rPr>
                <w:rFonts w:asciiTheme="minorHAnsi" w:hAnsiTheme="minorHAnsi" w:cstheme="minorHAnsi"/>
                <w:color w:val="000000" w:themeColor="text1"/>
                <w:sz w:val="22"/>
                <w:szCs w:val="22"/>
              </w:rPr>
              <w:br/>
              <w:t>a komunikace se zdravotnickými zařízeními</w:t>
            </w:r>
          </w:p>
        </w:tc>
        <w:tc>
          <w:tcPr>
            <w:tcW w:w="1276" w:type="dxa"/>
          </w:tcPr>
          <w:p w:rsidR="003C685E" w:rsidRPr="002B24B0" w:rsidP="003C685E" w14:paraId="55D24E9E" w14:textId="77777777">
            <w:pPr>
              <w:autoSpaceDE w:val="0"/>
              <w:autoSpaceDN w:val="0"/>
              <w:adjustRightInd w:val="0"/>
              <w:rPr>
                <w:rFonts w:asciiTheme="minorHAnsi" w:hAnsiTheme="minorHAnsi" w:cstheme="minorHAnsi"/>
                <w:color w:val="000000" w:themeColor="text1"/>
                <w:sz w:val="22"/>
                <w:szCs w:val="22"/>
              </w:rPr>
            </w:pPr>
            <w:r w:rsidRPr="002B24B0">
              <w:rPr>
                <w:rFonts w:asciiTheme="minorHAnsi" w:hAnsiTheme="minorHAnsi" w:cstheme="minorHAnsi"/>
                <w:color w:val="000000" w:themeColor="text1"/>
                <w:sz w:val="22"/>
                <w:szCs w:val="22"/>
              </w:rPr>
              <w:t>Garant a gestoři IP 1.1</w:t>
            </w:r>
          </w:p>
        </w:tc>
      </w:tr>
      <w:tr w14:paraId="784B06C3" w14:textId="77777777" w:rsidTr="003C685E">
        <w:tblPrEx>
          <w:tblW w:w="11052" w:type="dxa"/>
          <w:tblLayout w:type="fixed"/>
          <w:tblCellMar>
            <w:left w:w="70" w:type="dxa"/>
            <w:right w:w="70" w:type="dxa"/>
          </w:tblCellMar>
          <w:tblLook w:val="0000"/>
        </w:tblPrEx>
        <w:trPr>
          <w:trHeight w:val="1225"/>
        </w:trPr>
        <w:tc>
          <w:tcPr>
            <w:tcW w:w="1745" w:type="dxa"/>
          </w:tcPr>
          <w:p w:rsidR="003C685E" w:rsidRPr="002B24B0" w:rsidP="003C685E" w14:paraId="3B0BDF7B" w14:textId="77777777">
            <w:pPr>
              <w:rPr>
                <w:rFonts w:asciiTheme="minorHAnsi" w:hAnsiTheme="minorHAnsi" w:cstheme="minorHAnsi"/>
                <w:color w:val="000000" w:themeColor="text1"/>
                <w:sz w:val="22"/>
                <w:szCs w:val="22"/>
              </w:rPr>
            </w:pPr>
            <w:r w:rsidRPr="002B24B0">
              <w:rPr>
                <w:rFonts w:asciiTheme="minorHAnsi" w:hAnsiTheme="minorHAnsi" w:cstheme="minorHAnsi"/>
                <w:color w:val="000000" w:themeColor="text1"/>
                <w:sz w:val="22"/>
                <w:szCs w:val="22"/>
              </w:rPr>
              <w:t>Problematický konsensus zainteresovaných odborníků a stran</w:t>
            </w:r>
          </w:p>
        </w:tc>
        <w:tc>
          <w:tcPr>
            <w:tcW w:w="2078" w:type="dxa"/>
          </w:tcPr>
          <w:p w:rsidR="003C685E" w:rsidRPr="002B24B0" w:rsidP="003C685E" w14:paraId="51893951" w14:textId="77777777">
            <w:pPr>
              <w:autoSpaceDE w:val="0"/>
              <w:autoSpaceDN w:val="0"/>
              <w:adjustRightInd w:val="0"/>
              <w:rPr>
                <w:rFonts w:asciiTheme="minorHAnsi" w:hAnsiTheme="minorHAnsi" w:cstheme="minorHAnsi"/>
                <w:color w:val="000000" w:themeColor="text1"/>
                <w:sz w:val="22"/>
                <w:szCs w:val="22"/>
              </w:rPr>
            </w:pPr>
            <w:r w:rsidRPr="002B24B0">
              <w:rPr>
                <w:rFonts w:asciiTheme="minorHAnsi" w:hAnsiTheme="minorHAnsi" w:cstheme="minorHAnsi"/>
                <w:color w:val="000000" w:themeColor="text1"/>
                <w:sz w:val="22"/>
                <w:szCs w:val="22"/>
              </w:rPr>
              <w:t>Zejména stran vzniku konceptuálních dokumentů k zdravotní gramotnosti a preventivním programům</w:t>
            </w:r>
          </w:p>
        </w:tc>
        <w:tc>
          <w:tcPr>
            <w:tcW w:w="992" w:type="dxa"/>
          </w:tcPr>
          <w:p w:rsidR="003C685E" w:rsidRPr="002B24B0" w:rsidP="003C685E" w14:paraId="1868B32B" w14:textId="77777777">
            <w:pPr>
              <w:autoSpaceDE w:val="0"/>
              <w:autoSpaceDN w:val="0"/>
              <w:adjustRightInd w:val="0"/>
              <w:rPr>
                <w:rFonts w:asciiTheme="minorHAnsi" w:hAnsiTheme="minorHAnsi" w:cstheme="minorHAnsi"/>
                <w:color w:val="000000" w:themeColor="text1"/>
                <w:sz w:val="22"/>
                <w:szCs w:val="22"/>
              </w:rPr>
            </w:pPr>
            <w:r w:rsidRPr="002B24B0">
              <w:rPr>
                <w:rFonts w:asciiTheme="minorHAnsi" w:hAnsiTheme="minorHAnsi" w:cstheme="minorHAnsi"/>
                <w:color w:val="000000" w:themeColor="text1"/>
                <w:sz w:val="22"/>
                <w:szCs w:val="22"/>
              </w:rPr>
              <w:t>Významný</w:t>
            </w:r>
          </w:p>
          <w:p w:rsidR="003C685E" w:rsidRPr="002B24B0" w:rsidP="003C685E" w14:paraId="03AE2AD4" w14:textId="77777777">
            <w:pPr>
              <w:autoSpaceDE w:val="0"/>
              <w:autoSpaceDN w:val="0"/>
              <w:adjustRightInd w:val="0"/>
              <w:rPr>
                <w:rFonts w:asciiTheme="minorHAnsi" w:hAnsiTheme="minorHAnsi" w:cstheme="minorHAnsi"/>
                <w:color w:val="000000" w:themeColor="text1"/>
                <w:sz w:val="22"/>
                <w:szCs w:val="22"/>
              </w:rPr>
            </w:pPr>
            <w:r w:rsidRPr="002B24B0">
              <w:rPr>
                <w:rFonts w:asciiTheme="minorHAnsi" w:hAnsiTheme="minorHAnsi" w:cstheme="minorHAnsi"/>
                <w:color w:val="000000" w:themeColor="text1"/>
                <w:sz w:val="22"/>
                <w:szCs w:val="22"/>
              </w:rPr>
              <w:t>2,1</w:t>
            </w:r>
          </w:p>
        </w:tc>
        <w:tc>
          <w:tcPr>
            <w:tcW w:w="1276" w:type="dxa"/>
          </w:tcPr>
          <w:p w:rsidR="003C685E" w:rsidRPr="002B24B0" w:rsidP="003C685E" w14:paraId="4BADAEF4" w14:textId="77777777">
            <w:pPr>
              <w:autoSpaceDE w:val="0"/>
              <w:autoSpaceDN w:val="0"/>
              <w:adjustRightInd w:val="0"/>
              <w:rPr>
                <w:rFonts w:asciiTheme="minorHAnsi" w:hAnsiTheme="minorHAnsi" w:cstheme="minorHAnsi"/>
                <w:color w:val="000000" w:themeColor="text1"/>
                <w:sz w:val="22"/>
                <w:szCs w:val="22"/>
              </w:rPr>
            </w:pPr>
            <w:r w:rsidRPr="002B24B0">
              <w:rPr>
                <w:rFonts w:asciiTheme="minorHAnsi" w:hAnsiTheme="minorHAnsi" w:cstheme="minorHAnsi"/>
                <w:color w:val="000000" w:themeColor="text1"/>
                <w:sz w:val="22"/>
                <w:szCs w:val="22"/>
              </w:rPr>
              <w:t xml:space="preserve">Běžně možná </w:t>
            </w:r>
          </w:p>
          <w:p w:rsidR="003C685E" w:rsidRPr="002B24B0" w:rsidP="003C685E" w14:paraId="611D995C" w14:textId="77777777">
            <w:pPr>
              <w:autoSpaceDE w:val="0"/>
              <w:autoSpaceDN w:val="0"/>
              <w:adjustRightInd w:val="0"/>
              <w:rPr>
                <w:rFonts w:asciiTheme="minorHAnsi" w:hAnsiTheme="minorHAnsi" w:cstheme="minorHAnsi"/>
                <w:color w:val="000000" w:themeColor="text1"/>
                <w:sz w:val="22"/>
                <w:szCs w:val="22"/>
              </w:rPr>
            </w:pPr>
            <w:r w:rsidRPr="002B24B0">
              <w:rPr>
                <w:rFonts w:asciiTheme="minorHAnsi" w:hAnsiTheme="minorHAnsi" w:cstheme="minorHAnsi"/>
                <w:color w:val="000000" w:themeColor="text1"/>
                <w:sz w:val="22"/>
                <w:szCs w:val="22"/>
              </w:rPr>
              <w:t>2,1</w:t>
            </w:r>
          </w:p>
        </w:tc>
        <w:tc>
          <w:tcPr>
            <w:tcW w:w="1248" w:type="dxa"/>
          </w:tcPr>
          <w:p w:rsidR="003C685E" w:rsidRPr="002B24B0" w:rsidP="003C685E" w14:paraId="47914CA4" w14:textId="77777777">
            <w:pPr>
              <w:rPr>
                <w:rFonts w:asciiTheme="minorHAnsi" w:hAnsiTheme="minorHAnsi" w:cstheme="minorHAnsi"/>
                <w:color w:val="000000" w:themeColor="text1"/>
                <w:sz w:val="22"/>
                <w:szCs w:val="22"/>
              </w:rPr>
            </w:pPr>
            <w:r w:rsidRPr="002B24B0">
              <w:rPr>
                <w:rFonts w:asciiTheme="minorHAnsi" w:hAnsiTheme="minorHAnsi" w:cstheme="minorHAnsi"/>
                <w:color w:val="000000" w:themeColor="text1"/>
                <w:sz w:val="22"/>
                <w:szCs w:val="22"/>
              </w:rPr>
              <w:t xml:space="preserve">Běžná/nízká </w:t>
            </w:r>
          </w:p>
          <w:p w:rsidR="003C685E" w:rsidRPr="002B24B0" w:rsidP="003C685E" w14:paraId="2C3610D6" w14:textId="77777777">
            <w:pPr>
              <w:autoSpaceDE w:val="0"/>
              <w:autoSpaceDN w:val="0"/>
              <w:adjustRightInd w:val="0"/>
              <w:rPr>
                <w:rFonts w:asciiTheme="minorHAnsi" w:hAnsiTheme="minorHAnsi" w:cstheme="minorHAnsi"/>
                <w:color w:val="000000" w:themeColor="text1"/>
                <w:sz w:val="22"/>
                <w:szCs w:val="22"/>
              </w:rPr>
            </w:pPr>
            <w:r w:rsidRPr="002B24B0">
              <w:rPr>
                <w:rFonts w:asciiTheme="minorHAnsi" w:hAnsiTheme="minorHAnsi" w:cstheme="minorHAnsi"/>
                <w:color w:val="000000" w:themeColor="text1"/>
                <w:sz w:val="22"/>
                <w:szCs w:val="22"/>
              </w:rPr>
              <w:t>4,4</w:t>
            </w:r>
          </w:p>
        </w:tc>
        <w:tc>
          <w:tcPr>
            <w:tcW w:w="2437" w:type="dxa"/>
          </w:tcPr>
          <w:p w:rsidR="003C685E" w:rsidRPr="002B24B0" w:rsidP="003C685E" w14:paraId="3130B2BE" w14:textId="77777777">
            <w:pPr>
              <w:autoSpaceDE w:val="0"/>
              <w:autoSpaceDN w:val="0"/>
              <w:adjustRightInd w:val="0"/>
              <w:rPr>
                <w:rFonts w:asciiTheme="minorHAnsi" w:hAnsiTheme="minorHAnsi" w:cstheme="minorHAnsi"/>
                <w:color w:val="000000" w:themeColor="text1"/>
                <w:sz w:val="22"/>
                <w:szCs w:val="22"/>
              </w:rPr>
            </w:pPr>
          </w:p>
        </w:tc>
        <w:tc>
          <w:tcPr>
            <w:tcW w:w="1276" w:type="dxa"/>
          </w:tcPr>
          <w:p w:rsidR="003C685E" w:rsidRPr="002B24B0" w:rsidP="003C685E" w14:paraId="3445E410" w14:textId="77777777">
            <w:pPr>
              <w:autoSpaceDE w:val="0"/>
              <w:autoSpaceDN w:val="0"/>
              <w:adjustRightInd w:val="0"/>
              <w:rPr>
                <w:rFonts w:asciiTheme="minorHAnsi" w:hAnsiTheme="minorHAnsi" w:cstheme="minorHAnsi"/>
                <w:color w:val="000000" w:themeColor="text1"/>
                <w:sz w:val="22"/>
                <w:szCs w:val="22"/>
              </w:rPr>
            </w:pPr>
            <w:r w:rsidRPr="002B24B0">
              <w:rPr>
                <w:rFonts w:asciiTheme="minorHAnsi" w:hAnsiTheme="minorHAnsi" w:cstheme="minorHAnsi"/>
                <w:color w:val="000000" w:themeColor="text1"/>
                <w:sz w:val="22"/>
                <w:szCs w:val="22"/>
              </w:rPr>
              <w:t>Garant a gestoři IP 1.1</w:t>
            </w:r>
          </w:p>
        </w:tc>
      </w:tr>
      <w:tr w14:paraId="42691481" w14:textId="77777777" w:rsidTr="003C685E">
        <w:tblPrEx>
          <w:tblW w:w="11052" w:type="dxa"/>
          <w:tblLayout w:type="fixed"/>
          <w:tblCellMar>
            <w:left w:w="70" w:type="dxa"/>
            <w:right w:w="70" w:type="dxa"/>
          </w:tblCellMar>
          <w:tblLook w:val="0000"/>
        </w:tblPrEx>
        <w:trPr>
          <w:trHeight w:val="1225"/>
        </w:trPr>
        <w:tc>
          <w:tcPr>
            <w:tcW w:w="1745" w:type="dxa"/>
          </w:tcPr>
          <w:p w:rsidR="003C685E" w:rsidRPr="002B24B0" w:rsidP="003C685E" w14:paraId="714F5595" w14:textId="77777777">
            <w:pPr>
              <w:rPr>
                <w:rFonts w:asciiTheme="minorHAnsi" w:hAnsiTheme="minorHAnsi" w:cstheme="minorHAnsi"/>
                <w:color w:val="000000" w:themeColor="text1"/>
                <w:sz w:val="22"/>
                <w:szCs w:val="22"/>
              </w:rPr>
            </w:pPr>
            <w:r w:rsidRPr="002B24B0">
              <w:rPr>
                <w:rFonts w:asciiTheme="minorHAnsi" w:hAnsiTheme="minorHAnsi" w:cstheme="minorHAnsi"/>
                <w:bCs/>
                <w:color w:val="000000" w:themeColor="text1"/>
                <w:sz w:val="22"/>
                <w:szCs w:val="22"/>
              </w:rPr>
              <w:t>Problémy legislativního charakteru</w:t>
            </w:r>
          </w:p>
        </w:tc>
        <w:tc>
          <w:tcPr>
            <w:tcW w:w="2078" w:type="dxa"/>
          </w:tcPr>
          <w:p w:rsidR="003C685E" w:rsidRPr="002B24B0" w:rsidP="003C685E" w14:paraId="0B9320F4" w14:textId="77777777">
            <w:pPr>
              <w:autoSpaceDE w:val="0"/>
              <w:autoSpaceDN w:val="0"/>
              <w:adjustRightInd w:val="0"/>
              <w:rPr>
                <w:rFonts w:asciiTheme="minorHAnsi" w:hAnsiTheme="minorHAnsi" w:cstheme="minorHAnsi"/>
                <w:color w:val="000000" w:themeColor="text1"/>
                <w:sz w:val="22"/>
                <w:szCs w:val="22"/>
              </w:rPr>
            </w:pPr>
            <w:r w:rsidRPr="002B24B0">
              <w:rPr>
                <w:rFonts w:asciiTheme="minorHAnsi" w:hAnsiTheme="minorHAnsi" w:cstheme="minorHAnsi"/>
                <w:color w:val="000000" w:themeColor="text1"/>
                <w:sz w:val="22"/>
                <w:szCs w:val="22"/>
              </w:rPr>
              <w:t>Nejasné nebo nedostatečné ukotvení nových prvků rozvoje zdravotní gramotnosti, nově implementovaných preventivních programů</w:t>
            </w:r>
          </w:p>
        </w:tc>
        <w:tc>
          <w:tcPr>
            <w:tcW w:w="992" w:type="dxa"/>
          </w:tcPr>
          <w:p w:rsidR="003C685E" w:rsidRPr="002B24B0" w:rsidP="003C685E" w14:paraId="2663F2CE" w14:textId="77777777">
            <w:pPr>
              <w:autoSpaceDE w:val="0"/>
              <w:autoSpaceDN w:val="0"/>
              <w:adjustRightInd w:val="0"/>
              <w:rPr>
                <w:rFonts w:asciiTheme="minorHAnsi" w:hAnsiTheme="minorHAnsi" w:cstheme="minorHAnsi"/>
                <w:color w:val="000000" w:themeColor="text1"/>
                <w:sz w:val="22"/>
                <w:szCs w:val="22"/>
              </w:rPr>
            </w:pPr>
            <w:r w:rsidRPr="002B24B0">
              <w:rPr>
                <w:rFonts w:asciiTheme="minorHAnsi" w:hAnsiTheme="minorHAnsi" w:cstheme="minorHAnsi"/>
                <w:color w:val="000000" w:themeColor="text1"/>
                <w:sz w:val="22"/>
                <w:szCs w:val="22"/>
              </w:rPr>
              <w:t>Významný</w:t>
            </w:r>
          </w:p>
          <w:p w:rsidR="003C685E" w:rsidRPr="002B24B0" w:rsidP="003C685E" w14:paraId="63668B38" w14:textId="77777777">
            <w:pPr>
              <w:autoSpaceDE w:val="0"/>
              <w:autoSpaceDN w:val="0"/>
              <w:adjustRightInd w:val="0"/>
              <w:rPr>
                <w:rFonts w:asciiTheme="minorHAnsi" w:hAnsiTheme="minorHAnsi" w:cstheme="minorHAnsi"/>
                <w:color w:val="000000" w:themeColor="text1"/>
                <w:sz w:val="22"/>
                <w:szCs w:val="22"/>
              </w:rPr>
            </w:pPr>
          </w:p>
          <w:p w:rsidR="003C685E" w:rsidRPr="002B24B0" w:rsidP="003C685E" w14:paraId="6FF7E0FF" w14:textId="77777777">
            <w:pPr>
              <w:autoSpaceDE w:val="0"/>
              <w:autoSpaceDN w:val="0"/>
              <w:adjustRightInd w:val="0"/>
              <w:rPr>
                <w:rFonts w:asciiTheme="minorHAnsi" w:hAnsiTheme="minorHAnsi" w:cstheme="minorHAnsi"/>
                <w:color w:val="000000" w:themeColor="text1"/>
                <w:sz w:val="22"/>
                <w:szCs w:val="22"/>
              </w:rPr>
            </w:pPr>
            <w:r w:rsidRPr="002B24B0">
              <w:rPr>
                <w:rFonts w:asciiTheme="minorHAnsi" w:hAnsiTheme="minorHAnsi" w:cstheme="minorHAnsi"/>
                <w:color w:val="000000" w:themeColor="text1"/>
                <w:sz w:val="22"/>
                <w:szCs w:val="22"/>
              </w:rPr>
              <w:t>3,0</w:t>
            </w:r>
          </w:p>
        </w:tc>
        <w:tc>
          <w:tcPr>
            <w:tcW w:w="1276" w:type="dxa"/>
          </w:tcPr>
          <w:p w:rsidR="003C685E" w:rsidRPr="002B24B0" w:rsidP="003C685E" w14:paraId="137F87EE" w14:textId="77777777">
            <w:pPr>
              <w:autoSpaceDE w:val="0"/>
              <w:autoSpaceDN w:val="0"/>
              <w:adjustRightInd w:val="0"/>
              <w:rPr>
                <w:rFonts w:asciiTheme="minorHAnsi" w:hAnsiTheme="minorHAnsi" w:cstheme="minorHAnsi"/>
                <w:color w:val="000000" w:themeColor="text1"/>
                <w:sz w:val="22"/>
                <w:szCs w:val="22"/>
              </w:rPr>
            </w:pPr>
            <w:r w:rsidRPr="002B24B0">
              <w:rPr>
                <w:rFonts w:asciiTheme="minorHAnsi" w:hAnsiTheme="minorHAnsi" w:cstheme="minorHAnsi"/>
                <w:color w:val="000000" w:themeColor="text1"/>
                <w:sz w:val="22"/>
                <w:szCs w:val="22"/>
              </w:rPr>
              <w:t xml:space="preserve">Běžně možná </w:t>
            </w:r>
          </w:p>
          <w:p w:rsidR="003C685E" w:rsidRPr="002B24B0" w:rsidP="003C685E" w14:paraId="1E8E8184" w14:textId="77777777">
            <w:pPr>
              <w:autoSpaceDE w:val="0"/>
              <w:autoSpaceDN w:val="0"/>
              <w:adjustRightInd w:val="0"/>
              <w:rPr>
                <w:rFonts w:asciiTheme="minorHAnsi" w:hAnsiTheme="minorHAnsi" w:cstheme="minorHAnsi"/>
                <w:color w:val="000000" w:themeColor="text1"/>
                <w:sz w:val="22"/>
                <w:szCs w:val="22"/>
              </w:rPr>
            </w:pPr>
            <w:r w:rsidRPr="002B24B0">
              <w:rPr>
                <w:rFonts w:asciiTheme="minorHAnsi" w:hAnsiTheme="minorHAnsi" w:cstheme="minorHAnsi"/>
                <w:color w:val="000000" w:themeColor="text1"/>
                <w:sz w:val="22"/>
                <w:szCs w:val="22"/>
              </w:rPr>
              <w:t>2,1</w:t>
            </w:r>
          </w:p>
        </w:tc>
        <w:tc>
          <w:tcPr>
            <w:tcW w:w="1248" w:type="dxa"/>
          </w:tcPr>
          <w:p w:rsidR="003C685E" w:rsidRPr="002B24B0" w:rsidP="003C685E" w14:paraId="5C0B6670" w14:textId="77777777">
            <w:pPr>
              <w:rPr>
                <w:rFonts w:asciiTheme="minorHAnsi" w:hAnsiTheme="minorHAnsi" w:cstheme="minorHAnsi"/>
                <w:color w:val="000000" w:themeColor="text1"/>
                <w:sz w:val="22"/>
                <w:szCs w:val="22"/>
              </w:rPr>
            </w:pPr>
            <w:r w:rsidRPr="002B24B0">
              <w:rPr>
                <w:rFonts w:asciiTheme="minorHAnsi" w:hAnsiTheme="minorHAnsi" w:cstheme="minorHAnsi"/>
                <w:color w:val="000000" w:themeColor="text1"/>
                <w:sz w:val="22"/>
                <w:szCs w:val="22"/>
              </w:rPr>
              <w:t xml:space="preserve">Běžná/nízká </w:t>
            </w:r>
          </w:p>
          <w:p w:rsidR="003C685E" w:rsidRPr="002B24B0" w:rsidP="003C685E" w14:paraId="3C65CD73" w14:textId="77777777">
            <w:pPr>
              <w:autoSpaceDE w:val="0"/>
              <w:autoSpaceDN w:val="0"/>
              <w:adjustRightInd w:val="0"/>
              <w:rPr>
                <w:rFonts w:asciiTheme="minorHAnsi" w:hAnsiTheme="minorHAnsi" w:cstheme="minorHAnsi"/>
                <w:color w:val="000000" w:themeColor="text1"/>
                <w:sz w:val="22"/>
                <w:szCs w:val="22"/>
              </w:rPr>
            </w:pPr>
            <w:r w:rsidRPr="002B24B0">
              <w:rPr>
                <w:rFonts w:asciiTheme="minorHAnsi" w:hAnsiTheme="minorHAnsi" w:cstheme="minorHAnsi"/>
                <w:color w:val="000000" w:themeColor="text1"/>
                <w:sz w:val="22"/>
                <w:szCs w:val="22"/>
              </w:rPr>
              <w:t xml:space="preserve">6,3 </w:t>
            </w:r>
          </w:p>
        </w:tc>
        <w:tc>
          <w:tcPr>
            <w:tcW w:w="2437" w:type="dxa"/>
          </w:tcPr>
          <w:p w:rsidR="003C685E" w:rsidRPr="002B24B0" w:rsidP="003C685E" w14:paraId="28878ACC" w14:textId="77777777">
            <w:pPr>
              <w:autoSpaceDE w:val="0"/>
              <w:autoSpaceDN w:val="0"/>
              <w:adjustRightInd w:val="0"/>
              <w:rPr>
                <w:rFonts w:asciiTheme="minorHAnsi" w:hAnsiTheme="minorHAnsi" w:cstheme="minorHAnsi"/>
                <w:color w:val="000000" w:themeColor="text1"/>
                <w:sz w:val="22"/>
                <w:szCs w:val="22"/>
              </w:rPr>
            </w:pPr>
            <w:r w:rsidRPr="002B24B0">
              <w:rPr>
                <w:rFonts w:asciiTheme="minorHAnsi" w:hAnsiTheme="minorHAnsi" w:cstheme="minorHAnsi"/>
                <w:color w:val="000000" w:themeColor="text1"/>
                <w:sz w:val="22"/>
                <w:szCs w:val="22"/>
              </w:rPr>
              <w:t xml:space="preserve"> Monitoring legislativního procesu, případné nalezení jiných možností realizace sběru dat </w:t>
            </w:r>
            <w:r w:rsidRPr="002B24B0">
              <w:rPr>
                <w:rFonts w:asciiTheme="minorHAnsi" w:hAnsiTheme="minorHAnsi" w:cstheme="minorHAnsi"/>
                <w:color w:val="000000" w:themeColor="text1"/>
                <w:sz w:val="22"/>
                <w:szCs w:val="22"/>
              </w:rPr>
              <w:br/>
              <w:t>a jejich vytěžování</w:t>
            </w:r>
          </w:p>
        </w:tc>
        <w:tc>
          <w:tcPr>
            <w:tcW w:w="1276" w:type="dxa"/>
          </w:tcPr>
          <w:p w:rsidR="003C685E" w:rsidRPr="002B24B0" w:rsidP="003C685E" w14:paraId="72E47BAA" w14:textId="77777777">
            <w:pPr>
              <w:autoSpaceDE w:val="0"/>
              <w:autoSpaceDN w:val="0"/>
              <w:adjustRightInd w:val="0"/>
              <w:rPr>
                <w:rFonts w:asciiTheme="minorHAnsi" w:hAnsiTheme="minorHAnsi" w:cstheme="minorHAnsi"/>
                <w:color w:val="000000" w:themeColor="text1"/>
                <w:sz w:val="22"/>
                <w:szCs w:val="22"/>
              </w:rPr>
            </w:pPr>
            <w:r w:rsidRPr="002B24B0">
              <w:rPr>
                <w:rFonts w:asciiTheme="minorHAnsi" w:hAnsiTheme="minorHAnsi" w:cstheme="minorHAnsi"/>
                <w:color w:val="000000" w:themeColor="text1"/>
                <w:sz w:val="22"/>
                <w:szCs w:val="22"/>
              </w:rPr>
              <w:t>Garant a gestoři IP 1.1</w:t>
            </w:r>
          </w:p>
        </w:tc>
      </w:tr>
      <w:tr w14:paraId="7CED3339" w14:textId="77777777" w:rsidTr="003C685E">
        <w:tblPrEx>
          <w:tblW w:w="11052" w:type="dxa"/>
          <w:tblLayout w:type="fixed"/>
          <w:tblCellMar>
            <w:left w:w="70" w:type="dxa"/>
            <w:right w:w="70" w:type="dxa"/>
          </w:tblCellMar>
          <w:tblLook w:val="0000"/>
        </w:tblPrEx>
        <w:trPr>
          <w:trHeight w:val="420"/>
        </w:trPr>
        <w:tc>
          <w:tcPr>
            <w:tcW w:w="1745" w:type="dxa"/>
          </w:tcPr>
          <w:p w:rsidR="003C685E" w:rsidRPr="002B24B0" w:rsidP="003C685E" w14:paraId="54447A7E" w14:textId="77777777">
            <w:pPr>
              <w:autoSpaceDE w:val="0"/>
              <w:autoSpaceDN w:val="0"/>
              <w:adjustRightInd w:val="0"/>
              <w:rPr>
                <w:rFonts w:asciiTheme="minorHAnsi" w:hAnsiTheme="minorHAnsi" w:cstheme="minorHAnsi"/>
                <w:color w:val="000000" w:themeColor="text1"/>
                <w:sz w:val="22"/>
                <w:szCs w:val="22"/>
              </w:rPr>
            </w:pPr>
            <w:r w:rsidRPr="002B24B0">
              <w:rPr>
                <w:rFonts w:asciiTheme="minorHAnsi" w:hAnsiTheme="minorHAnsi" w:cstheme="minorHAnsi"/>
                <w:color w:val="000000" w:themeColor="text1"/>
                <w:sz w:val="22"/>
                <w:szCs w:val="22"/>
              </w:rPr>
              <w:t xml:space="preserve">Nedostatek personálních kapacit </w:t>
            </w:r>
          </w:p>
          <w:p w:rsidR="003C685E" w:rsidRPr="002B24B0" w:rsidP="003C685E" w14:paraId="621C279C" w14:textId="77777777">
            <w:pPr>
              <w:autoSpaceDE w:val="0"/>
              <w:autoSpaceDN w:val="0"/>
              <w:adjustRightInd w:val="0"/>
              <w:rPr>
                <w:rFonts w:asciiTheme="minorHAnsi" w:hAnsiTheme="minorHAnsi" w:cstheme="minorHAnsi"/>
                <w:bCs/>
                <w:color w:val="000000" w:themeColor="text1"/>
                <w:sz w:val="22"/>
                <w:szCs w:val="22"/>
              </w:rPr>
            </w:pPr>
          </w:p>
        </w:tc>
        <w:tc>
          <w:tcPr>
            <w:tcW w:w="2078" w:type="dxa"/>
          </w:tcPr>
          <w:p w:rsidR="003C685E" w:rsidRPr="002B24B0" w:rsidP="003C685E" w14:paraId="6D2884D4" w14:textId="77777777">
            <w:pPr>
              <w:autoSpaceDE w:val="0"/>
              <w:autoSpaceDN w:val="0"/>
              <w:adjustRightInd w:val="0"/>
              <w:rPr>
                <w:rFonts w:asciiTheme="minorHAnsi" w:hAnsiTheme="minorHAnsi" w:cstheme="minorHAnsi"/>
                <w:color w:val="000000" w:themeColor="text1"/>
                <w:sz w:val="22"/>
                <w:szCs w:val="22"/>
              </w:rPr>
            </w:pPr>
            <w:r w:rsidRPr="002B24B0">
              <w:rPr>
                <w:rFonts w:asciiTheme="minorHAnsi" w:hAnsiTheme="minorHAnsi" w:cstheme="minorHAnsi"/>
                <w:color w:val="000000" w:themeColor="text1"/>
                <w:sz w:val="22"/>
                <w:szCs w:val="22"/>
              </w:rPr>
              <w:t xml:space="preserve">Nedostatek personálních kapacit </w:t>
            </w:r>
          </w:p>
          <w:p w:rsidR="003C685E" w:rsidRPr="002B24B0" w:rsidP="003C685E" w14:paraId="467CAE34" w14:textId="77777777">
            <w:pPr>
              <w:autoSpaceDE w:val="0"/>
              <w:autoSpaceDN w:val="0"/>
              <w:adjustRightInd w:val="0"/>
              <w:rPr>
                <w:rFonts w:asciiTheme="minorHAnsi" w:hAnsiTheme="minorHAnsi" w:cstheme="minorHAnsi"/>
                <w:color w:val="000000" w:themeColor="text1"/>
                <w:sz w:val="22"/>
                <w:szCs w:val="22"/>
              </w:rPr>
            </w:pPr>
          </w:p>
        </w:tc>
        <w:tc>
          <w:tcPr>
            <w:tcW w:w="992" w:type="dxa"/>
          </w:tcPr>
          <w:p w:rsidR="003C685E" w:rsidRPr="002B24B0" w:rsidP="003C685E" w14:paraId="3833DE07" w14:textId="77777777">
            <w:pPr>
              <w:autoSpaceDE w:val="0"/>
              <w:autoSpaceDN w:val="0"/>
              <w:adjustRightInd w:val="0"/>
              <w:rPr>
                <w:rFonts w:asciiTheme="minorHAnsi" w:hAnsiTheme="minorHAnsi" w:cstheme="minorHAnsi"/>
                <w:color w:val="000000" w:themeColor="text1"/>
                <w:sz w:val="22"/>
                <w:szCs w:val="22"/>
              </w:rPr>
            </w:pPr>
            <w:r w:rsidRPr="002B24B0">
              <w:rPr>
                <w:rFonts w:asciiTheme="minorHAnsi" w:hAnsiTheme="minorHAnsi" w:cstheme="minorHAnsi"/>
                <w:color w:val="000000" w:themeColor="text1"/>
                <w:sz w:val="22"/>
                <w:szCs w:val="22"/>
              </w:rPr>
              <w:t>Významný</w:t>
            </w:r>
          </w:p>
          <w:p w:rsidR="003C685E" w:rsidRPr="002B24B0" w:rsidP="003C685E" w14:paraId="38D983EA" w14:textId="77777777">
            <w:pPr>
              <w:autoSpaceDE w:val="0"/>
              <w:autoSpaceDN w:val="0"/>
              <w:adjustRightInd w:val="0"/>
              <w:rPr>
                <w:rFonts w:asciiTheme="minorHAnsi" w:hAnsiTheme="minorHAnsi" w:cstheme="minorHAnsi"/>
                <w:color w:val="000000" w:themeColor="text1"/>
                <w:sz w:val="22"/>
                <w:szCs w:val="22"/>
              </w:rPr>
            </w:pPr>
          </w:p>
          <w:p w:rsidR="003C685E" w:rsidRPr="002B24B0" w:rsidP="003C685E" w14:paraId="0BA68BE4" w14:textId="77777777">
            <w:pPr>
              <w:autoSpaceDE w:val="0"/>
              <w:autoSpaceDN w:val="0"/>
              <w:adjustRightInd w:val="0"/>
              <w:rPr>
                <w:rFonts w:asciiTheme="minorHAnsi" w:hAnsiTheme="minorHAnsi" w:cstheme="minorHAnsi"/>
                <w:color w:val="000000" w:themeColor="text1"/>
                <w:sz w:val="22"/>
                <w:szCs w:val="22"/>
              </w:rPr>
            </w:pPr>
            <w:r w:rsidRPr="002B24B0">
              <w:rPr>
                <w:rFonts w:asciiTheme="minorHAnsi" w:hAnsiTheme="minorHAnsi" w:cstheme="minorHAnsi"/>
                <w:color w:val="000000" w:themeColor="text1"/>
                <w:sz w:val="22"/>
                <w:szCs w:val="22"/>
              </w:rPr>
              <w:t>3,0</w:t>
            </w:r>
          </w:p>
        </w:tc>
        <w:tc>
          <w:tcPr>
            <w:tcW w:w="1276" w:type="dxa"/>
          </w:tcPr>
          <w:p w:rsidR="003C685E" w:rsidRPr="002B24B0" w:rsidP="003C685E" w14:paraId="0F51622D" w14:textId="77777777">
            <w:pPr>
              <w:autoSpaceDE w:val="0"/>
              <w:autoSpaceDN w:val="0"/>
              <w:adjustRightInd w:val="0"/>
              <w:rPr>
                <w:rFonts w:asciiTheme="minorHAnsi" w:hAnsiTheme="minorHAnsi" w:cstheme="minorHAnsi"/>
                <w:color w:val="000000" w:themeColor="text1"/>
                <w:sz w:val="22"/>
                <w:szCs w:val="22"/>
              </w:rPr>
            </w:pPr>
            <w:r w:rsidRPr="002B24B0">
              <w:rPr>
                <w:rFonts w:asciiTheme="minorHAnsi" w:hAnsiTheme="minorHAnsi" w:cstheme="minorHAnsi"/>
                <w:color w:val="000000" w:themeColor="text1"/>
                <w:sz w:val="22"/>
                <w:szCs w:val="22"/>
              </w:rPr>
              <w:t>Běžně možná</w:t>
            </w:r>
          </w:p>
          <w:p w:rsidR="003C685E" w:rsidRPr="002B24B0" w:rsidP="003C685E" w14:paraId="4030229A" w14:textId="77777777">
            <w:pPr>
              <w:autoSpaceDE w:val="0"/>
              <w:autoSpaceDN w:val="0"/>
              <w:adjustRightInd w:val="0"/>
              <w:rPr>
                <w:rFonts w:asciiTheme="minorHAnsi" w:hAnsiTheme="minorHAnsi" w:cstheme="minorHAnsi"/>
                <w:color w:val="000000" w:themeColor="text1"/>
                <w:sz w:val="22"/>
                <w:szCs w:val="22"/>
              </w:rPr>
            </w:pPr>
          </w:p>
          <w:p w:rsidR="003C685E" w:rsidRPr="002B24B0" w:rsidP="003C685E" w14:paraId="11AC4803" w14:textId="77777777">
            <w:pPr>
              <w:autoSpaceDE w:val="0"/>
              <w:autoSpaceDN w:val="0"/>
              <w:adjustRightInd w:val="0"/>
              <w:rPr>
                <w:rFonts w:asciiTheme="minorHAnsi" w:hAnsiTheme="minorHAnsi" w:cstheme="minorHAnsi"/>
                <w:color w:val="000000" w:themeColor="text1"/>
                <w:sz w:val="22"/>
                <w:szCs w:val="22"/>
              </w:rPr>
            </w:pPr>
            <w:r w:rsidRPr="002B24B0">
              <w:rPr>
                <w:rFonts w:asciiTheme="minorHAnsi" w:hAnsiTheme="minorHAnsi" w:cstheme="minorHAnsi"/>
                <w:color w:val="000000" w:themeColor="text1"/>
                <w:sz w:val="22"/>
                <w:szCs w:val="22"/>
              </w:rPr>
              <w:t xml:space="preserve"> 3,0</w:t>
            </w:r>
          </w:p>
        </w:tc>
        <w:tc>
          <w:tcPr>
            <w:tcW w:w="1248" w:type="dxa"/>
          </w:tcPr>
          <w:p w:rsidR="003C685E" w:rsidRPr="002B24B0" w:rsidP="003C685E" w14:paraId="19535B4E" w14:textId="77777777">
            <w:pPr>
              <w:autoSpaceDE w:val="0"/>
              <w:autoSpaceDN w:val="0"/>
              <w:adjustRightInd w:val="0"/>
              <w:rPr>
                <w:rFonts w:asciiTheme="minorHAnsi" w:hAnsiTheme="minorHAnsi" w:cstheme="minorHAnsi"/>
                <w:color w:val="000000" w:themeColor="text1"/>
                <w:sz w:val="22"/>
                <w:szCs w:val="22"/>
              </w:rPr>
            </w:pPr>
            <w:r w:rsidRPr="002B24B0">
              <w:rPr>
                <w:rFonts w:asciiTheme="minorHAnsi" w:hAnsiTheme="minorHAnsi" w:cstheme="minorHAnsi"/>
                <w:color w:val="000000" w:themeColor="text1"/>
                <w:sz w:val="22"/>
                <w:szCs w:val="22"/>
              </w:rPr>
              <w:t>Závažná</w:t>
            </w:r>
          </w:p>
          <w:p w:rsidR="003C685E" w:rsidRPr="002B24B0" w:rsidP="003C685E" w14:paraId="2DE28C5D" w14:textId="77777777">
            <w:pPr>
              <w:autoSpaceDE w:val="0"/>
              <w:autoSpaceDN w:val="0"/>
              <w:adjustRightInd w:val="0"/>
              <w:rPr>
                <w:rFonts w:asciiTheme="minorHAnsi" w:hAnsiTheme="minorHAnsi" w:cstheme="minorHAnsi"/>
                <w:color w:val="000000" w:themeColor="text1"/>
                <w:sz w:val="22"/>
                <w:szCs w:val="22"/>
              </w:rPr>
            </w:pPr>
            <w:r w:rsidRPr="002B24B0">
              <w:rPr>
                <w:rFonts w:asciiTheme="minorHAnsi" w:hAnsiTheme="minorHAnsi" w:cstheme="minorHAnsi"/>
                <w:color w:val="000000" w:themeColor="text1"/>
                <w:sz w:val="22"/>
                <w:szCs w:val="22"/>
              </w:rPr>
              <w:t>/</w:t>
            </w:r>
          </w:p>
          <w:p w:rsidR="003C685E" w:rsidRPr="002B24B0" w:rsidP="003C685E" w14:paraId="672F9B22" w14:textId="77777777">
            <w:pPr>
              <w:autoSpaceDE w:val="0"/>
              <w:autoSpaceDN w:val="0"/>
              <w:adjustRightInd w:val="0"/>
              <w:rPr>
                <w:rFonts w:asciiTheme="minorHAnsi" w:hAnsiTheme="minorHAnsi" w:cstheme="minorHAnsi"/>
                <w:color w:val="000000" w:themeColor="text1"/>
                <w:sz w:val="22"/>
                <w:szCs w:val="22"/>
              </w:rPr>
            </w:pPr>
            <w:r w:rsidRPr="002B24B0">
              <w:rPr>
                <w:rFonts w:asciiTheme="minorHAnsi" w:hAnsiTheme="minorHAnsi" w:cstheme="minorHAnsi"/>
                <w:color w:val="000000" w:themeColor="text1"/>
                <w:sz w:val="22"/>
                <w:szCs w:val="22"/>
              </w:rPr>
              <w:t>Střední</w:t>
            </w:r>
          </w:p>
          <w:p w:rsidR="003C685E" w:rsidRPr="002B24B0" w:rsidP="003C685E" w14:paraId="285F4EE7" w14:textId="77777777">
            <w:pPr>
              <w:autoSpaceDE w:val="0"/>
              <w:autoSpaceDN w:val="0"/>
              <w:adjustRightInd w:val="0"/>
              <w:rPr>
                <w:rFonts w:asciiTheme="minorHAnsi" w:hAnsiTheme="minorHAnsi" w:cstheme="minorHAnsi"/>
                <w:color w:val="000000" w:themeColor="text1"/>
                <w:sz w:val="22"/>
                <w:szCs w:val="22"/>
              </w:rPr>
            </w:pPr>
          </w:p>
          <w:p w:rsidR="003C685E" w:rsidRPr="002B24B0" w:rsidP="003C685E" w14:paraId="6B62CECE" w14:textId="77777777">
            <w:pPr>
              <w:autoSpaceDE w:val="0"/>
              <w:autoSpaceDN w:val="0"/>
              <w:adjustRightInd w:val="0"/>
              <w:rPr>
                <w:rFonts w:asciiTheme="minorHAnsi" w:hAnsiTheme="minorHAnsi" w:cstheme="minorHAnsi"/>
                <w:color w:val="000000" w:themeColor="text1"/>
                <w:sz w:val="22"/>
                <w:szCs w:val="22"/>
              </w:rPr>
            </w:pPr>
            <w:r w:rsidRPr="002B24B0">
              <w:rPr>
                <w:rFonts w:asciiTheme="minorHAnsi" w:hAnsiTheme="minorHAnsi" w:cstheme="minorHAnsi"/>
                <w:color w:val="000000" w:themeColor="text1"/>
                <w:sz w:val="22"/>
                <w:szCs w:val="22"/>
              </w:rPr>
              <w:t>9,0</w:t>
            </w:r>
          </w:p>
        </w:tc>
        <w:tc>
          <w:tcPr>
            <w:tcW w:w="2437" w:type="dxa"/>
          </w:tcPr>
          <w:p w:rsidR="003C685E" w:rsidRPr="002B24B0" w:rsidP="003C685E" w14:paraId="48A49B56" w14:textId="77777777">
            <w:pPr>
              <w:autoSpaceDE w:val="0"/>
              <w:autoSpaceDN w:val="0"/>
              <w:adjustRightInd w:val="0"/>
              <w:rPr>
                <w:rFonts w:asciiTheme="minorHAnsi" w:hAnsiTheme="minorHAnsi" w:cstheme="minorHAnsi"/>
                <w:color w:val="000000" w:themeColor="text1"/>
                <w:sz w:val="22"/>
                <w:szCs w:val="22"/>
              </w:rPr>
            </w:pPr>
            <w:r w:rsidRPr="002B24B0">
              <w:rPr>
                <w:rFonts w:asciiTheme="minorHAnsi" w:hAnsiTheme="minorHAnsi" w:cstheme="minorHAnsi"/>
                <w:color w:val="000000" w:themeColor="text1"/>
                <w:sz w:val="22"/>
                <w:szCs w:val="22"/>
              </w:rPr>
              <w:t xml:space="preserve">Nastavení motivačních prvků práce </w:t>
            </w:r>
            <w:r w:rsidRPr="002B24B0">
              <w:rPr>
                <w:rFonts w:asciiTheme="minorHAnsi" w:hAnsiTheme="minorHAnsi" w:cstheme="minorHAnsi"/>
                <w:color w:val="000000" w:themeColor="text1"/>
                <w:sz w:val="22"/>
                <w:szCs w:val="22"/>
              </w:rPr>
              <w:br/>
              <w:t xml:space="preserve">na opatřeních implementačního plánu, </w:t>
            </w:r>
          </w:p>
        </w:tc>
        <w:tc>
          <w:tcPr>
            <w:tcW w:w="1276" w:type="dxa"/>
          </w:tcPr>
          <w:p w:rsidR="003C685E" w:rsidRPr="002B24B0" w:rsidP="003C685E" w14:paraId="6DE81EA9" w14:textId="77777777">
            <w:pPr>
              <w:autoSpaceDE w:val="0"/>
              <w:autoSpaceDN w:val="0"/>
              <w:adjustRightInd w:val="0"/>
              <w:rPr>
                <w:rFonts w:asciiTheme="minorHAnsi" w:hAnsiTheme="minorHAnsi" w:cstheme="minorHAnsi"/>
                <w:color w:val="000000" w:themeColor="text1"/>
                <w:sz w:val="22"/>
                <w:szCs w:val="22"/>
              </w:rPr>
            </w:pPr>
            <w:r w:rsidRPr="002B24B0">
              <w:rPr>
                <w:rFonts w:asciiTheme="minorHAnsi" w:hAnsiTheme="minorHAnsi" w:cstheme="minorHAnsi"/>
                <w:color w:val="000000" w:themeColor="text1"/>
                <w:sz w:val="22"/>
                <w:szCs w:val="22"/>
              </w:rPr>
              <w:t>Garant a gestoři IP 1.1</w:t>
            </w:r>
          </w:p>
        </w:tc>
      </w:tr>
      <w:tr w14:paraId="06DC42EB" w14:textId="77777777" w:rsidTr="003C685E">
        <w:tblPrEx>
          <w:tblW w:w="11052" w:type="dxa"/>
          <w:tblLayout w:type="fixed"/>
          <w:tblCellMar>
            <w:left w:w="70" w:type="dxa"/>
            <w:right w:w="70" w:type="dxa"/>
          </w:tblCellMar>
          <w:tblLook w:val="0000"/>
        </w:tblPrEx>
        <w:trPr>
          <w:trHeight w:val="669"/>
        </w:trPr>
        <w:tc>
          <w:tcPr>
            <w:tcW w:w="1745" w:type="dxa"/>
          </w:tcPr>
          <w:p w:rsidR="003C685E" w:rsidRPr="002B24B0" w:rsidP="003C685E" w14:paraId="32D31F66" w14:textId="77777777">
            <w:pPr>
              <w:autoSpaceDE w:val="0"/>
              <w:autoSpaceDN w:val="0"/>
              <w:adjustRightInd w:val="0"/>
              <w:rPr>
                <w:rFonts w:asciiTheme="minorHAnsi" w:hAnsiTheme="minorHAnsi" w:cstheme="minorHAnsi"/>
                <w:color w:val="000000" w:themeColor="text1"/>
                <w:sz w:val="22"/>
                <w:szCs w:val="22"/>
              </w:rPr>
            </w:pPr>
            <w:r w:rsidRPr="002B24B0">
              <w:rPr>
                <w:rFonts w:asciiTheme="minorHAnsi" w:hAnsiTheme="minorHAnsi" w:cstheme="minorHAnsi"/>
                <w:color w:val="000000" w:themeColor="text1"/>
                <w:sz w:val="22"/>
                <w:szCs w:val="22"/>
              </w:rPr>
              <w:t xml:space="preserve">Nedostatek finančních prostředků na </w:t>
            </w:r>
            <w:r w:rsidRPr="002B24B0">
              <w:rPr>
                <w:rFonts w:asciiTheme="minorHAnsi" w:hAnsiTheme="minorHAnsi" w:cstheme="minorHAnsi"/>
                <w:color w:val="000000" w:themeColor="text1"/>
                <w:sz w:val="22"/>
                <w:szCs w:val="22"/>
              </w:rPr>
              <w:t>realizaci jednotlivých dílčích cílů a jejich opatření</w:t>
            </w:r>
          </w:p>
        </w:tc>
        <w:tc>
          <w:tcPr>
            <w:tcW w:w="2078" w:type="dxa"/>
          </w:tcPr>
          <w:p w:rsidR="003C685E" w:rsidRPr="002B24B0" w:rsidP="003C685E" w14:paraId="6868521C" w14:textId="77777777">
            <w:pPr>
              <w:autoSpaceDE w:val="0"/>
              <w:autoSpaceDN w:val="0"/>
              <w:adjustRightInd w:val="0"/>
              <w:rPr>
                <w:rFonts w:asciiTheme="minorHAnsi" w:hAnsiTheme="minorHAnsi" w:cstheme="minorHAnsi"/>
                <w:bCs/>
                <w:color w:val="000000" w:themeColor="text1"/>
                <w:sz w:val="22"/>
                <w:szCs w:val="22"/>
              </w:rPr>
            </w:pPr>
            <w:r w:rsidRPr="002B24B0">
              <w:rPr>
                <w:rFonts w:asciiTheme="minorHAnsi" w:hAnsiTheme="minorHAnsi" w:cstheme="minorHAnsi"/>
                <w:color w:val="000000" w:themeColor="text1"/>
                <w:sz w:val="22"/>
                <w:szCs w:val="22"/>
              </w:rPr>
              <w:t xml:space="preserve">Nedostatek prostředků na </w:t>
            </w:r>
            <w:r w:rsidRPr="002B24B0">
              <w:rPr>
                <w:rFonts w:asciiTheme="minorHAnsi" w:hAnsiTheme="minorHAnsi" w:cstheme="minorHAnsi"/>
                <w:color w:val="000000" w:themeColor="text1"/>
                <w:sz w:val="22"/>
                <w:szCs w:val="22"/>
              </w:rPr>
              <w:t>realizaci některých opatření</w:t>
            </w:r>
          </w:p>
        </w:tc>
        <w:tc>
          <w:tcPr>
            <w:tcW w:w="992" w:type="dxa"/>
          </w:tcPr>
          <w:p w:rsidR="003C685E" w:rsidRPr="002B24B0" w:rsidP="003C685E" w14:paraId="0522F602" w14:textId="77777777">
            <w:pPr>
              <w:autoSpaceDE w:val="0"/>
              <w:autoSpaceDN w:val="0"/>
              <w:adjustRightInd w:val="0"/>
              <w:rPr>
                <w:rFonts w:asciiTheme="minorHAnsi" w:hAnsiTheme="minorHAnsi" w:cstheme="minorHAnsi"/>
                <w:color w:val="000000" w:themeColor="text1"/>
                <w:sz w:val="22"/>
                <w:szCs w:val="22"/>
              </w:rPr>
            </w:pPr>
            <w:r w:rsidRPr="002B24B0">
              <w:rPr>
                <w:rFonts w:asciiTheme="minorHAnsi" w:hAnsiTheme="minorHAnsi" w:cstheme="minorHAnsi"/>
                <w:color w:val="000000" w:themeColor="text1"/>
                <w:sz w:val="22"/>
                <w:szCs w:val="22"/>
              </w:rPr>
              <w:t>Nepřijatelný</w:t>
            </w:r>
          </w:p>
          <w:p w:rsidR="003C685E" w:rsidRPr="002B24B0" w:rsidP="003C685E" w14:paraId="29446B8B" w14:textId="77777777">
            <w:pPr>
              <w:autoSpaceDE w:val="0"/>
              <w:autoSpaceDN w:val="0"/>
              <w:adjustRightInd w:val="0"/>
              <w:rPr>
                <w:rFonts w:asciiTheme="minorHAnsi" w:hAnsiTheme="minorHAnsi" w:cstheme="minorHAnsi"/>
                <w:color w:val="000000" w:themeColor="text1"/>
                <w:sz w:val="22"/>
                <w:szCs w:val="22"/>
              </w:rPr>
            </w:pPr>
          </w:p>
          <w:p w:rsidR="003C685E" w:rsidRPr="002B24B0" w:rsidP="003C685E" w14:paraId="40DE6B8B" w14:textId="77777777">
            <w:pPr>
              <w:autoSpaceDE w:val="0"/>
              <w:autoSpaceDN w:val="0"/>
              <w:adjustRightInd w:val="0"/>
              <w:rPr>
                <w:rFonts w:asciiTheme="minorHAnsi" w:hAnsiTheme="minorHAnsi" w:cstheme="minorHAnsi"/>
                <w:bCs/>
                <w:color w:val="000000" w:themeColor="text1"/>
                <w:sz w:val="22"/>
                <w:szCs w:val="22"/>
              </w:rPr>
            </w:pPr>
            <w:r w:rsidRPr="002B24B0">
              <w:rPr>
                <w:rFonts w:asciiTheme="minorHAnsi" w:hAnsiTheme="minorHAnsi" w:cstheme="minorHAnsi"/>
                <w:color w:val="000000" w:themeColor="text1"/>
                <w:sz w:val="22"/>
                <w:szCs w:val="22"/>
              </w:rPr>
              <w:t>4,1</w:t>
            </w:r>
          </w:p>
        </w:tc>
        <w:tc>
          <w:tcPr>
            <w:tcW w:w="1276" w:type="dxa"/>
          </w:tcPr>
          <w:p w:rsidR="003C685E" w:rsidRPr="002B24B0" w:rsidP="003C685E" w14:paraId="2FD0883E" w14:textId="77777777">
            <w:pPr>
              <w:autoSpaceDE w:val="0"/>
              <w:autoSpaceDN w:val="0"/>
              <w:adjustRightInd w:val="0"/>
              <w:rPr>
                <w:rFonts w:asciiTheme="minorHAnsi" w:hAnsiTheme="minorHAnsi" w:cstheme="minorHAnsi"/>
                <w:color w:val="000000" w:themeColor="text1"/>
                <w:sz w:val="22"/>
                <w:szCs w:val="22"/>
              </w:rPr>
            </w:pPr>
            <w:r w:rsidRPr="002B24B0">
              <w:rPr>
                <w:rFonts w:asciiTheme="minorHAnsi" w:hAnsiTheme="minorHAnsi" w:cstheme="minorHAnsi"/>
                <w:color w:val="000000" w:themeColor="text1"/>
                <w:sz w:val="22"/>
                <w:szCs w:val="22"/>
              </w:rPr>
              <w:t>Běžně možná</w:t>
            </w:r>
          </w:p>
          <w:p w:rsidR="003C685E" w:rsidRPr="002B24B0" w:rsidP="003C685E" w14:paraId="6E0776B5" w14:textId="77777777">
            <w:pPr>
              <w:autoSpaceDE w:val="0"/>
              <w:autoSpaceDN w:val="0"/>
              <w:adjustRightInd w:val="0"/>
              <w:rPr>
                <w:rFonts w:asciiTheme="minorHAnsi" w:hAnsiTheme="minorHAnsi" w:cstheme="minorHAnsi"/>
                <w:color w:val="000000" w:themeColor="text1"/>
                <w:sz w:val="22"/>
                <w:szCs w:val="22"/>
              </w:rPr>
            </w:pPr>
          </w:p>
          <w:p w:rsidR="003C685E" w:rsidRPr="002B24B0" w:rsidP="003C685E" w14:paraId="2F61E2D5" w14:textId="77777777">
            <w:pPr>
              <w:autoSpaceDE w:val="0"/>
              <w:autoSpaceDN w:val="0"/>
              <w:adjustRightInd w:val="0"/>
              <w:rPr>
                <w:rFonts w:asciiTheme="minorHAnsi" w:hAnsiTheme="minorHAnsi" w:cstheme="minorHAnsi"/>
                <w:bCs/>
                <w:color w:val="000000" w:themeColor="text1"/>
                <w:sz w:val="22"/>
                <w:szCs w:val="22"/>
              </w:rPr>
            </w:pPr>
            <w:r w:rsidRPr="002B24B0">
              <w:rPr>
                <w:rFonts w:asciiTheme="minorHAnsi" w:hAnsiTheme="minorHAnsi" w:cstheme="minorHAnsi"/>
                <w:color w:val="000000" w:themeColor="text1"/>
                <w:sz w:val="22"/>
                <w:szCs w:val="22"/>
              </w:rPr>
              <w:t>3,0</w:t>
            </w:r>
          </w:p>
        </w:tc>
        <w:tc>
          <w:tcPr>
            <w:tcW w:w="1248" w:type="dxa"/>
          </w:tcPr>
          <w:p w:rsidR="003C685E" w:rsidRPr="002B24B0" w:rsidP="003C685E" w14:paraId="5947E091" w14:textId="77777777">
            <w:pPr>
              <w:autoSpaceDE w:val="0"/>
              <w:autoSpaceDN w:val="0"/>
              <w:adjustRightInd w:val="0"/>
              <w:rPr>
                <w:rFonts w:asciiTheme="minorHAnsi" w:hAnsiTheme="minorHAnsi" w:cstheme="minorHAnsi"/>
                <w:color w:val="000000" w:themeColor="text1"/>
                <w:sz w:val="22"/>
                <w:szCs w:val="22"/>
              </w:rPr>
            </w:pPr>
            <w:r w:rsidRPr="002B24B0">
              <w:rPr>
                <w:rFonts w:asciiTheme="minorHAnsi" w:hAnsiTheme="minorHAnsi" w:cstheme="minorHAnsi"/>
                <w:color w:val="000000" w:themeColor="text1"/>
                <w:sz w:val="22"/>
                <w:szCs w:val="22"/>
              </w:rPr>
              <w:t>Závažná</w:t>
            </w:r>
          </w:p>
          <w:p w:rsidR="003C685E" w:rsidRPr="002B24B0" w:rsidP="003C685E" w14:paraId="357EF6B0" w14:textId="77777777">
            <w:pPr>
              <w:autoSpaceDE w:val="0"/>
              <w:autoSpaceDN w:val="0"/>
              <w:adjustRightInd w:val="0"/>
              <w:rPr>
                <w:rFonts w:asciiTheme="minorHAnsi" w:hAnsiTheme="minorHAnsi" w:cstheme="minorHAnsi"/>
                <w:color w:val="000000" w:themeColor="text1"/>
                <w:sz w:val="22"/>
                <w:szCs w:val="22"/>
              </w:rPr>
            </w:pPr>
            <w:r w:rsidRPr="002B24B0">
              <w:rPr>
                <w:rFonts w:asciiTheme="minorHAnsi" w:hAnsiTheme="minorHAnsi" w:cstheme="minorHAnsi"/>
                <w:color w:val="000000" w:themeColor="text1"/>
                <w:sz w:val="22"/>
                <w:szCs w:val="22"/>
              </w:rPr>
              <w:t>/</w:t>
            </w:r>
          </w:p>
          <w:p w:rsidR="003C685E" w:rsidRPr="002B24B0" w:rsidP="003C685E" w14:paraId="62CA99DF" w14:textId="77777777">
            <w:pPr>
              <w:autoSpaceDE w:val="0"/>
              <w:autoSpaceDN w:val="0"/>
              <w:adjustRightInd w:val="0"/>
              <w:rPr>
                <w:rFonts w:asciiTheme="minorHAnsi" w:hAnsiTheme="minorHAnsi" w:cstheme="minorHAnsi"/>
                <w:color w:val="000000" w:themeColor="text1"/>
                <w:sz w:val="22"/>
                <w:szCs w:val="22"/>
              </w:rPr>
            </w:pPr>
            <w:r w:rsidRPr="002B24B0">
              <w:rPr>
                <w:rFonts w:asciiTheme="minorHAnsi" w:hAnsiTheme="minorHAnsi" w:cstheme="minorHAnsi"/>
                <w:color w:val="000000" w:themeColor="text1"/>
                <w:sz w:val="22"/>
                <w:szCs w:val="22"/>
              </w:rPr>
              <w:t>Střední</w:t>
            </w:r>
          </w:p>
          <w:p w:rsidR="003C685E" w:rsidRPr="002B24B0" w:rsidP="003C685E" w14:paraId="117DFB59" w14:textId="77777777">
            <w:pPr>
              <w:autoSpaceDE w:val="0"/>
              <w:autoSpaceDN w:val="0"/>
              <w:adjustRightInd w:val="0"/>
              <w:rPr>
                <w:rFonts w:asciiTheme="minorHAnsi" w:hAnsiTheme="minorHAnsi" w:cstheme="minorHAnsi"/>
                <w:color w:val="000000" w:themeColor="text1"/>
                <w:sz w:val="22"/>
                <w:szCs w:val="22"/>
              </w:rPr>
            </w:pPr>
          </w:p>
          <w:p w:rsidR="003C685E" w:rsidRPr="002B24B0" w:rsidP="003C685E" w14:paraId="2920380F" w14:textId="77777777">
            <w:pPr>
              <w:autoSpaceDE w:val="0"/>
              <w:autoSpaceDN w:val="0"/>
              <w:adjustRightInd w:val="0"/>
              <w:rPr>
                <w:rFonts w:asciiTheme="minorHAnsi" w:hAnsiTheme="minorHAnsi" w:cstheme="minorHAnsi"/>
                <w:bCs/>
                <w:color w:val="000000" w:themeColor="text1"/>
                <w:sz w:val="22"/>
                <w:szCs w:val="22"/>
              </w:rPr>
            </w:pPr>
            <w:r w:rsidRPr="002B24B0">
              <w:rPr>
                <w:rFonts w:asciiTheme="minorHAnsi" w:hAnsiTheme="minorHAnsi" w:cstheme="minorHAnsi"/>
                <w:color w:val="000000" w:themeColor="text1"/>
                <w:sz w:val="22"/>
                <w:szCs w:val="22"/>
              </w:rPr>
              <w:t>12,3</w:t>
            </w:r>
          </w:p>
        </w:tc>
        <w:tc>
          <w:tcPr>
            <w:tcW w:w="2437" w:type="dxa"/>
          </w:tcPr>
          <w:p w:rsidR="003C685E" w:rsidRPr="002B24B0" w:rsidP="003C685E" w14:paraId="5413702A" w14:textId="77777777">
            <w:pPr>
              <w:autoSpaceDE w:val="0"/>
              <w:autoSpaceDN w:val="0"/>
              <w:adjustRightInd w:val="0"/>
              <w:rPr>
                <w:rFonts w:asciiTheme="minorHAnsi" w:hAnsiTheme="minorHAnsi" w:cstheme="minorHAnsi"/>
                <w:color w:val="000000" w:themeColor="text1"/>
                <w:sz w:val="22"/>
                <w:szCs w:val="22"/>
              </w:rPr>
            </w:pPr>
            <w:r w:rsidRPr="002B24B0">
              <w:rPr>
                <w:rFonts w:asciiTheme="minorHAnsi" w:hAnsiTheme="minorHAnsi" w:cstheme="minorHAnsi"/>
                <w:color w:val="000000" w:themeColor="text1"/>
                <w:sz w:val="22"/>
                <w:szCs w:val="22"/>
              </w:rPr>
              <w:t xml:space="preserve">Včasná komunikace finančních potřeb, aktivní </w:t>
            </w:r>
            <w:r w:rsidRPr="002B24B0">
              <w:rPr>
                <w:rFonts w:asciiTheme="minorHAnsi" w:hAnsiTheme="minorHAnsi" w:cstheme="minorHAnsi"/>
                <w:color w:val="000000" w:themeColor="text1"/>
                <w:sz w:val="22"/>
                <w:szCs w:val="22"/>
              </w:rPr>
              <w:t xml:space="preserve">identifikace potenciálních zdrojů </w:t>
            </w:r>
          </w:p>
          <w:p w:rsidR="003C685E" w:rsidRPr="002B24B0" w:rsidP="003C685E" w14:paraId="08C2D780" w14:textId="77777777">
            <w:pPr>
              <w:autoSpaceDE w:val="0"/>
              <w:autoSpaceDN w:val="0"/>
              <w:adjustRightInd w:val="0"/>
              <w:rPr>
                <w:rFonts w:asciiTheme="minorHAnsi" w:hAnsiTheme="minorHAnsi" w:cstheme="minorHAnsi"/>
                <w:color w:val="000000" w:themeColor="text1"/>
                <w:sz w:val="22"/>
                <w:szCs w:val="22"/>
              </w:rPr>
            </w:pPr>
            <w:r w:rsidRPr="002B24B0">
              <w:rPr>
                <w:rFonts w:asciiTheme="minorHAnsi" w:hAnsiTheme="minorHAnsi" w:cstheme="minorHAnsi"/>
                <w:color w:val="000000" w:themeColor="text1"/>
                <w:sz w:val="22"/>
                <w:szCs w:val="22"/>
              </w:rPr>
              <w:t xml:space="preserve">Prioritizace </w:t>
            </w:r>
          </w:p>
          <w:p w:rsidR="003C685E" w:rsidRPr="002B24B0" w:rsidP="003C685E" w14:paraId="35D1ED9E" w14:textId="77777777">
            <w:pPr>
              <w:autoSpaceDE w:val="0"/>
              <w:autoSpaceDN w:val="0"/>
              <w:adjustRightInd w:val="0"/>
              <w:rPr>
                <w:rFonts w:asciiTheme="minorHAnsi" w:hAnsiTheme="minorHAnsi" w:cstheme="minorHAnsi"/>
                <w:color w:val="000000" w:themeColor="text1"/>
                <w:sz w:val="22"/>
                <w:szCs w:val="22"/>
              </w:rPr>
            </w:pPr>
            <w:r w:rsidRPr="002B24B0">
              <w:rPr>
                <w:rFonts w:asciiTheme="minorHAnsi" w:hAnsiTheme="minorHAnsi" w:cstheme="minorHAnsi"/>
                <w:color w:val="000000" w:themeColor="text1"/>
                <w:sz w:val="22"/>
                <w:szCs w:val="22"/>
              </w:rPr>
              <w:t>Realizace jednotlivých opatření</w:t>
            </w:r>
          </w:p>
          <w:p w:rsidR="003C685E" w:rsidRPr="002B24B0" w:rsidP="003C685E" w14:paraId="51958F01" w14:textId="77777777">
            <w:pPr>
              <w:autoSpaceDE w:val="0"/>
              <w:autoSpaceDN w:val="0"/>
              <w:adjustRightInd w:val="0"/>
              <w:rPr>
                <w:rFonts w:asciiTheme="minorHAnsi" w:hAnsiTheme="minorHAnsi" w:cstheme="minorHAnsi"/>
                <w:color w:val="000000" w:themeColor="text1"/>
                <w:sz w:val="22"/>
                <w:szCs w:val="22"/>
              </w:rPr>
            </w:pPr>
            <w:r w:rsidRPr="002B24B0">
              <w:rPr>
                <w:rFonts w:asciiTheme="minorHAnsi" w:hAnsiTheme="minorHAnsi" w:cstheme="minorHAnsi"/>
                <w:color w:val="000000" w:themeColor="text1"/>
                <w:sz w:val="22"/>
                <w:szCs w:val="22"/>
              </w:rPr>
              <w:t>Realizace opatření v menším rozsahu či počtu</w:t>
            </w:r>
          </w:p>
        </w:tc>
        <w:tc>
          <w:tcPr>
            <w:tcW w:w="1276" w:type="dxa"/>
          </w:tcPr>
          <w:p w:rsidR="003C685E" w:rsidRPr="002B24B0" w:rsidP="003C685E" w14:paraId="719BF393" w14:textId="77777777">
            <w:pPr>
              <w:autoSpaceDE w:val="0"/>
              <w:autoSpaceDN w:val="0"/>
              <w:adjustRightInd w:val="0"/>
              <w:rPr>
                <w:rFonts w:asciiTheme="minorHAnsi" w:hAnsiTheme="minorHAnsi" w:cstheme="minorHAnsi"/>
                <w:bCs/>
                <w:color w:val="000000" w:themeColor="text1"/>
                <w:sz w:val="22"/>
                <w:szCs w:val="22"/>
              </w:rPr>
            </w:pPr>
            <w:r w:rsidRPr="002B24B0">
              <w:rPr>
                <w:rFonts w:asciiTheme="minorHAnsi" w:hAnsiTheme="minorHAnsi" w:cstheme="minorHAnsi"/>
                <w:color w:val="000000" w:themeColor="text1"/>
                <w:sz w:val="22"/>
                <w:szCs w:val="22"/>
              </w:rPr>
              <w:t>Garant a gestoři IP 1.1</w:t>
            </w:r>
          </w:p>
        </w:tc>
      </w:tr>
    </w:tbl>
    <w:p w:rsidR="003C685E" w:rsidRPr="003C685E" w:rsidP="003C685E" w14:paraId="0753B9B5" w14:textId="61E3A290">
      <w:pPr>
        <w:rPr>
          <w:rFonts w:asciiTheme="minorHAnsi" w:hAnsiTheme="minorHAnsi" w:cs="Arial"/>
          <w:sz w:val="20"/>
          <w:szCs w:val="20"/>
        </w:rPr>
      </w:pPr>
      <w:bookmarkStart w:id="237" w:name="_Hlk203387857"/>
      <w:r w:rsidRPr="003C685E">
        <w:rPr>
          <w:rFonts w:asciiTheme="minorHAnsi" w:hAnsiTheme="minorHAnsi" w:cs="Arial"/>
          <w:sz w:val="20"/>
          <w:szCs w:val="20"/>
        </w:rPr>
        <w:t xml:space="preserve">Tab. č. 5: Registr rizik ke dni schválení IP </w:t>
      </w:r>
    </w:p>
    <w:bookmarkEnd w:id="237"/>
    <w:p w:rsidR="002B24B0" w14:paraId="0E59B761" w14:textId="02E3BCA1">
      <w:pPr>
        <w:rPr>
          <w:rFonts w:asciiTheme="minorHAnsi" w:eastAsiaTheme="majorEastAsia" w:hAnsiTheme="minorHAnsi" w:cstheme="majorBidi"/>
          <w:color w:val="365F91" w:themeColor="accent1" w:themeShade="BF"/>
          <w:sz w:val="32"/>
          <w:szCs w:val="32"/>
        </w:rPr>
      </w:pPr>
      <w:r>
        <w:rPr>
          <w:rFonts w:asciiTheme="minorHAnsi" w:eastAsiaTheme="majorEastAsia" w:hAnsiTheme="minorHAnsi" w:cstheme="majorBidi"/>
          <w:color w:val="365F91" w:themeColor="accent1" w:themeShade="BF"/>
          <w:sz w:val="32"/>
          <w:szCs w:val="32"/>
        </w:rPr>
        <w:br w:type="page"/>
      </w:r>
    </w:p>
    <w:p w:rsidR="00305124" w:rsidRPr="00EC4660" w:rsidP="00056EC7" w14:paraId="18402901" w14:textId="719DEDDB">
      <w:pPr>
        <w:pStyle w:val="Heading1"/>
        <w:numPr>
          <w:ilvl w:val="0"/>
          <w:numId w:val="13"/>
        </w:numPr>
      </w:pPr>
      <w:bookmarkStart w:id="238" w:name="_Toc256000007"/>
      <w:r w:rsidRPr="00EC4660">
        <w:t>Řízení změn</w:t>
      </w:r>
      <w:bookmarkEnd w:id="238"/>
      <w:r w:rsidRPr="00EC4660">
        <w:t xml:space="preserve"> </w:t>
      </w:r>
    </w:p>
    <w:p w:rsidR="00696B0E" w:rsidRPr="002E2404" w:rsidP="006234D1" w14:paraId="7071D1CB" w14:textId="77777777">
      <w:pPr>
        <w:autoSpaceDE w:val="0"/>
        <w:autoSpaceDN w:val="0"/>
        <w:adjustRightInd w:val="0"/>
        <w:jc w:val="both"/>
        <w:rPr>
          <w:rFonts w:ascii="Arial" w:hAnsi="Arial" w:cs="Arial"/>
          <w:b/>
          <w:color w:val="000000" w:themeColor="text1"/>
        </w:rPr>
      </w:pPr>
    </w:p>
    <w:p w:rsidR="002A4057" w:rsidRPr="002A4057" w:rsidP="002A4057" w14:paraId="4086BA3F" w14:textId="77777777">
      <w:pPr>
        <w:jc w:val="both"/>
        <w:rPr>
          <w:rFonts w:asciiTheme="minorHAnsi" w:hAnsiTheme="minorHAnsi" w:cs="Arial"/>
          <w:color w:val="000000" w:themeColor="text1"/>
        </w:rPr>
      </w:pPr>
      <w:r w:rsidRPr="002A4057">
        <w:rPr>
          <w:rFonts w:asciiTheme="minorHAnsi" w:hAnsiTheme="minorHAnsi" w:cstheme="minorHAnsi"/>
        </w:rPr>
        <w:t>Implementace probíhá v neustále se měnícím prostředí, a tak je pravděpodobné, že se budou muset implementační plány pravidelně revidovat a aktualizovat. Minimálně došlo k jedné revizi na základě povinně stanovené revize Strategického rámce Zdraví 2030 v roce 2025.</w:t>
      </w:r>
      <w:r w:rsidRPr="002A4057">
        <w:rPr>
          <w:rFonts w:asciiTheme="minorHAnsi" w:hAnsiTheme="minorHAnsi" w:cs="Arial"/>
        </w:rPr>
        <w:t xml:space="preserve"> V rámci této revize došlo k rozšíření specifických cílů o další oblasti, které nebyly v dosavadním Strategickém rámci Zdraví 2030 obsaženy a rovněž došlo k prolongaci dokumentu do roku 2035.</w:t>
      </w:r>
    </w:p>
    <w:p w:rsidR="002A4057" w:rsidRPr="002A4057" w:rsidP="002A4057" w14:paraId="0BA3CA26" w14:textId="77777777">
      <w:pPr>
        <w:jc w:val="both"/>
        <w:rPr>
          <w:rFonts w:asciiTheme="minorHAnsi" w:hAnsiTheme="minorHAnsi" w:cstheme="minorHAnsi"/>
        </w:rPr>
      </w:pPr>
    </w:p>
    <w:p w:rsidR="002A4057" w:rsidRPr="002A4057" w:rsidP="002A4057" w14:paraId="258EBD51" w14:textId="1245C47F">
      <w:pPr>
        <w:jc w:val="both"/>
        <w:rPr>
          <w:rFonts w:asciiTheme="minorHAnsi" w:hAnsiTheme="minorHAnsi" w:cs="Arial"/>
          <w:color w:val="000000" w:themeColor="text1"/>
        </w:rPr>
      </w:pPr>
      <w:r w:rsidRPr="002A4057">
        <w:rPr>
          <w:rFonts w:asciiTheme="minorHAnsi" w:hAnsiTheme="minorHAnsi" w:cstheme="minorHAnsi"/>
        </w:rPr>
        <w:t>Pro přípravu a schvalování změn implementačního plánu je stanoven následující postup: Zpravidla dochází k úpravě textu implementačního plánu  na základě vyhodnocení pravidelné roční Zprávy o průběhu realizace implementačního plánu, z níž mohou vzejít navrhované změny, které nemají vliv na označení specifického cíle a dílčích cílů – tj. je možné upravovat seznam opatření, zdroje financování apod. Změny jsou</w:t>
      </w:r>
      <w:r w:rsidRPr="002A4057">
        <w:rPr>
          <w:rFonts w:asciiTheme="minorHAnsi" w:hAnsiTheme="minorHAnsi" w:cs="Arial"/>
          <w:color w:val="000000" w:themeColor="text1"/>
        </w:rPr>
        <w:t xml:space="preserve"> projednány na úrovni pracovní a</w:t>
      </w:r>
      <w:r>
        <w:rPr>
          <w:rFonts w:asciiTheme="minorHAnsi" w:hAnsiTheme="minorHAnsi" w:cs="Arial"/>
          <w:color w:val="000000" w:themeColor="text1"/>
        </w:rPr>
        <w:t> </w:t>
      </w:r>
      <w:r w:rsidRPr="002A4057">
        <w:rPr>
          <w:rFonts w:asciiTheme="minorHAnsi" w:hAnsiTheme="minorHAnsi" w:cs="Arial"/>
          <w:color w:val="000000" w:themeColor="text1"/>
        </w:rPr>
        <w:t>následně předloženy ke schválení Řídicímu výboru Zdraví 2035 a poté i poradě vedení MZD. Změny většího rozsahu, které by vyžadovaly revokaci dokumentu, je nutné schválit Řídicím výborem Strategického rámce Zdraví 2035, poradou vedení a následně předložit vládě ČR.</w:t>
      </w:r>
    </w:p>
    <w:p w:rsidR="002A4057" w:rsidRPr="002A4057" w:rsidP="002A4057" w14:paraId="70019807" w14:textId="77777777">
      <w:pPr>
        <w:pStyle w:val="ListParagraph"/>
        <w:ind w:left="360"/>
        <w:jc w:val="both"/>
        <w:rPr>
          <w:rFonts w:asciiTheme="minorHAnsi" w:hAnsiTheme="minorHAnsi" w:cs="Arial"/>
          <w:color w:val="000000" w:themeColor="text1"/>
        </w:rPr>
      </w:pPr>
    </w:p>
    <w:p w:rsidR="002A4057" w:rsidP="002A4057" w14:paraId="083228F3" w14:textId="77777777">
      <w:pPr>
        <w:jc w:val="both"/>
        <w:rPr>
          <w:rFonts w:asciiTheme="minorHAnsi" w:hAnsiTheme="minorHAnsi" w:cstheme="minorHAnsi"/>
        </w:rPr>
      </w:pPr>
      <w:r w:rsidRPr="002A4057">
        <w:rPr>
          <w:rFonts w:asciiTheme="minorHAnsi" w:hAnsiTheme="minorHAnsi" w:cstheme="minorHAnsi"/>
        </w:rPr>
        <w:t xml:space="preserve"> Po schválení roční Zprávy o průběhu realizace implementačního plánu</w:t>
      </w:r>
      <w:r w:rsidRPr="002A4057">
        <w:rPr>
          <w:rFonts w:asciiTheme="minorHAnsi" w:hAnsiTheme="minorHAnsi" w:cstheme="minorHAnsi"/>
        </w:rPr>
        <w:t xml:space="preserve"> </w:t>
      </w:r>
      <w:r w:rsidRPr="002A4057">
        <w:rPr>
          <w:rFonts w:asciiTheme="minorHAnsi" w:hAnsiTheme="minorHAnsi" w:cstheme="minorHAnsi"/>
        </w:rPr>
        <w:t xml:space="preserve">je v případě, že došlo ke změně textu implementačního plánu, vydávána nová verze implementačního plánu s vyznačením platnosti.   </w:t>
      </w:r>
    </w:p>
    <w:p w:rsidR="002A4057" w14:paraId="607CF6CC" w14:textId="311B2FE0">
      <w:pPr>
        <w:rPr>
          <w:rFonts w:asciiTheme="minorHAnsi" w:hAnsiTheme="minorHAnsi" w:cstheme="minorHAnsi"/>
        </w:rPr>
      </w:pPr>
      <w:r>
        <w:rPr>
          <w:rFonts w:asciiTheme="minorHAnsi" w:hAnsiTheme="minorHAnsi" w:cstheme="minorHAnsi"/>
        </w:rPr>
        <w:br w:type="page"/>
      </w:r>
    </w:p>
    <w:p w:rsidR="002A4057" w:rsidRPr="002A4057" w:rsidP="002A4057" w14:paraId="7B087033" w14:textId="77777777">
      <w:pPr>
        <w:jc w:val="both"/>
        <w:rPr>
          <w:rFonts w:asciiTheme="minorHAnsi" w:hAnsiTheme="minorHAnsi" w:cstheme="minorHAnsi"/>
        </w:rPr>
      </w:pPr>
    </w:p>
    <w:p w:rsidR="00796CA8" w:rsidRPr="00EC4660" w:rsidP="00A75E86" w14:paraId="0F3C0CA6" w14:textId="77777777">
      <w:pPr>
        <w:pStyle w:val="Heading1"/>
        <w:numPr>
          <w:ilvl w:val="0"/>
          <w:numId w:val="13"/>
        </w:numPr>
      </w:pPr>
      <w:bookmarkStart w:id="239" w:name="_Toc256000008"/>
      <w:r w:rsidRPr="00EC4660">
        <w:t xml:space="preserve">Monitorování a </w:t>
      </w:r>
      <w:r w:rsidRPr="00EC4660" w:rsidR="00F20902">
        <w:t>evaluace</w:t>
      </w:r>
      <w:bookmarkEnd w:id="239"/>
    </w:p>
    <w:p w:rsidR="00796CA8" w:rsidRPr="002E2404" w:rsidP="00796CA8" w14:paraId="0DBDECF0" w14:textId="77777777">
      <w:pPr>
        <w:rPr>
          <w:rFonts w:ascii="Arial" w:hAnsi="Arial" w:cs="Arial"/>
          <w:color w:val="000000" w:themeColor="text1"/>
        </w:rPr>
      </w:pPr>
    </w:p>
    <w:p w:rsidR="00B83CD4" w:rsidRPr="002E2404" w:rsidP="00AD1392" w14:paraId="4A37623E" w14:textId="77777777">
      <w:pPr>
        <w:jc w:val="both"/>
        <w:rPr>
          <w:rFonts w:asciiTheme="minorHAnsi" w:hAnsiTheme="minorHAnsi" w:cs="Arial"/>
          <w:color w:val="000000" w:themeColor="text1"/>
        </w:rPr>
      </w:pPr>
      <w:r w:rsidRPr="002E2404">
        <w:rPr>
          <w:rFonts w:asciiTheme="minorHAnsi" w:hAnsiTheme="minorHAnsi" w:cs="Arial"/>
          <w:color w:val="000000" w:themeColor="text1"/>
        </w:rPr>
        <w:t xml:space="preserve">Součástí implementace </w:t>
      </w:r>
      <w:r w:rsidRPr="002E2404" w:rsidR="00E41FEA">
        <w:rPr>
          <w:rFonts w:asciiTheme="minorHAnsi" w:hAnsiTheme="minorHAnsi" w:cs="Arial"/>
          <w:color w:val="000000" w:themeColor="text1"/>
        </w:rPr>
        <w:t>je</w:t>
      </w:r>
      <w:r w:rsidRPr="002E2404">
        <w:rPr>
          <w:rFonts w:asciiTheme="minorHAnsi" w:hAnsiTheme="minorHAnsi" w:cs="Arial"/>
          <w:color w:val="000000" w:themeColor="text1"/>
        </w:rPr>
        <w:t xml:space="preserve"> i proces </w:t>
      </w:r>
      <w:r w:rsidRPr="002E2404" w:rsidR="00E41FEA">
        <w:rPr>
          <w:rFonts w:asciiTheme="minorHAnsi" w:hAnsiTheme="minorHAnsi" w:cs="Arial"/>
          <w:color w:val="000000" w:themeColor="text1"/>
        </w:rPr>
        <w:t xml:space="preserve">monitorování </w:t>
      </w:r>
      <w:r w:rsidRPr="002E2404">
        <w:rPr>
          <w:rFonts w:asciiTheme="minorHAnsi" w:hAnsiTheme="minorHAnsi" w:cs="Arial"/>
          <w:color w:val="000000" w:themeColor="text1"/>
        </w:rPr>
        <w:t xml:space="preserve">a evaluace realizace implementačního plánu. Tyto procesy do značné míry probíhají současně </w:t>
      </w:r>
      <w:r w:rsidRPr="002E2404" w:rsidR="00AD1392">
        <w:rPr>
          <w:rFonts w:asciiTheme="minorHAnsi" w:hAnsiTheme="minorHAnsi" w:cs="Arial"/>
          <w:color w:val="000000" w:themeColor="text1"/>
        </w:rPr>
        <w:t>a</w:t>
      </w:r>
      <w:r w:rsidRPr="002E2404">
        <w:rPr>
          <w:rFonts w:asciiTheme="minorHAnsi" w:hAnsiTheme="minorHAnsi" w:cs="Arial"/>
          <w:color w:val="000000" w:themeColor="text1"/>
        </w:rPr>
        <w:t xml:space="preserve"> kontinuálně. </w:t>
      </w:r>
    </w:p>
    <w:p w:rsidR="003A14F4" w:rsidRPr="002E2404" w:rsidP="00AD1392" w14:paraId="49C0C10F" w14:textId="77777777">
      <w:pPr>
        <w:jc w:val="both"/>
        <w:rPr>
          <w:rFonts w:asciiTheme="minorHAnsi" w:hAnsiTheme="minorHAnsi" w:cs="Arial"/>
          <w:color w:val="000000" w:themeColor="text1"/>
        </w:rPr>
      </w:pPr>
    </w:p>
    <w:p w:rsidR="00AD1392" w:rsidRPr="002E2404" w:rsidP="00AD1392" w14:paraId="02BB42CE" w14:textId="032701E2">
      <w:pPr>
        <w:jc w:val="both"/>
        <w:rPr>
          <w:rFonts w:asciiTheme="minorHAnsi" w:hAnsiTheme="minorHAnsi" w:cs="Arial"/>
          <w:color w:val="000000" w:themeColor="text1"/>
        </w:rPr>
      </w:pPr>
      <w:r w:rsidRPr="002E2404">
        <w:rPr>
          <w:rFonts w:asciiTheme="minorHAnsi" w:hAnsiTheme="minorHAnsi" w:cs="Arial"/>
          <w:color w:val="000000" w:themeColor="text1"/>
        </w:rPr>
        <w:t>Cílem monitorování je průběžné zjišťování pokroku v realizaci implementace a porovnávání získaných informací s výchozím přepokládaným plánem. Monitorování je soustavnou činností, která probíhá během celého trvání implementace.</w:t>
      </w:r>
      <w:r w:rsidRPr="002E2404">
        <w:rPr>
          <w:rFonts w:asciiTheme="minorHAnsi" w:hAnsiTheme="minorHAnsi" w:cs="Arial"/>
          <w:color w:val="000000" w:themeColor="text1"/>
        </w:rPr>
        <w:t xml:space="preserve"> N</w:t>
      </w:r>
      <w:r w:rsidRPr="002E2404" w:rsidR="00B83CD4">
        <w:rPr>
          <w:rFonts w:asciiTheme="minorHAnsi" w:hAnsiTheme="minorHAnsi" w:cs="Arial"/>
          <w:color w:val="000000" w:themeColor="text1"/>
        </w:rPr>
        <w:t xml:space="preserve">astavený a fungující systém monitoringu umožní v případě potřeby </w:t>
      </w:r>
      <w:r w:rsidRPr="002E2404" w:rsidR="00E41FEA">
        <w:rPr>
          <w:rFonts w:asciiTheme="minorHAnsi" w:hAnsiTheme="minorHAnsi" w:cs="Arial"/>
          <w:color w:val="000000" w:themeColor="text1"/>
        </w:rPr>
        <w:t>reviz</w:t>
      </w:r>
      <w:r w:rsidRPr="002E2404" w:rsidR="00E6017A">
        <w:rPr>
          <w:rFonts w:asciiTheme="minorHAnsi" w:hAnsiTheme="minorHAnsi" w:cs="Arial"/>
          <w:color w:val="000000" w:themeColor="text1"/>
        </w:rPr>
        <w:t>í</w:t>
      </w:r>
      <w:r w:rsidRPr="002E2404" w:rsidR="00B83CD4">
        <w:rPr>
          <w:rFonts w:asciiTheme="minorHAnsi" w:hAnsiTheme="minorHAnsi" w:cs="Arial"/>
          <w:color w:val="000000" w:themeColor="text1"/>
        </w:rPr>
        <w:t xml:space="preserve"> implementačního plánu již v průběhu jeho realizace. Zároveň bude </w:t>
      </w:r>
      <w:r w:rsidRPr="002E2404" w:rsidR="000A1F02">
        <w:rPr>
          <w:rFonts w:asciiTheme="minorHAnsi" w:hAnsiTheme="minorHAnsi" w:cs="Arial"/>
          <w:color w:val="000000" w:themeColor="text1"/>
        </w:rPr>
        <w:t xml:space="preserve">systém monitorování </w:t>
      </w:r>
      <w:r w:rsidRPr="002E2404" w:rsidR="00B83CD4">
        <w:rPr>
          <w:rFonts w:asciiTheme="minorHAnsi" w:hAnsiTheme="minorHAnsi" w:cs="Arial"/>
          <w:color w:val="000000" w:themeColor="text1"/>
        </w:rPr>
        <w:t xml:space="preserve">sloužit k vyhodnocení výsledků a dopadů implementačního plánu i </w:t>
      </w:r>
      <w:r w:rsidRPr="002E2404" w:rsidR="005B1D82">
        <w:rPr>
          <w:rFonts w:asciiTheme="minorHAnsi" w:hAnsiTheme="minorHAnsi" w:cs="Arial"/>
          <w:color w:val="000000" w:themeColor="text1"/>
        </w:rPr>
        <w:t>Strategick</w:t>
      </w:r>
      <w:r w:rsidR="00B127F3">
        <w:rPr>
          <w:rFonts w:asciiTheme="minorHAnsi" w:hAnsiTheme="minorHAnsi" w:cs="Arial"/>
          <w:color w:val="000000" w:themeColor="text1"/>
        </w:rPr>
        <w:t>ého</w:t>
      </w:r>
      <w:r w:rsidRPr="002E2404" w:rsidR="005B1D82">
        <w:rPr>
          <w:rFonts w:asciiTheme="minorHAnsi" w:hAnsiTheme="minorHAnsi" w:cs="Arial"/>
          <w:color w:val="000000" w:themeColor="text1"/>
        </w:rPr>
        <w:t xml:space="preserve"> rámc</w:t>
      </w:r>
      <w:r w:rsidR="00B127F3">
        <w:rPr>
          <w:rFonts w:asciiTheme="minorHAnsi" w:hAnsiTheme="minorHAnsi" w:cs="Arial"/>
          <w:color w:val="000000" w:themeColor="text1"/>
        </w:rPr>
        <w:t>e</w:t>
      </w:r>
      <w:r w:rsidRPr="002E2404" w:rsidR="005B1D82">
        <w:rPr>
          <w:rFonts w:asciiTheme="minorHAnsi" w:hAnsiTheme="minorHAnsi" w:cs="Arial"/>
          <w:color w:val="000000" w:themeColor="text1"/>
        </w:rPr>
        <w:t xml:space="preserve"> </w:t>
      </w:r>
      <w:r w:rsidRPr="002E2404">
        <w:rPr>
          <w:rFonts w:asciiTheme="minorHAnsi" w:hAnsiTheme="minorHAnsi" w:cs="Arial"/>
          <w:color w:val="000000" w:themeColor="text1"/>
        </w:rPr>
        <w:t xml:space="preserve">Zdraví </w:t>
      </w:r>
      <w:r w:rsidRPr="002E2404" w:rsidR="00F53BC5">
        <w:rPr>
          <w:rFonts w:asciiTheme="minorHAnsi" w:hAnsiTheme="minorHAnsi" w:cs="Arial"/>
          <w:color w:val="000000" w:themeColor="text1"/>
        </w:rPr>
        <w:t>203</w:t>
      </w:r>
      <w:r w:rsidR="00F53BC5">
        <w:rPr>
          <w:rFonts w:asciiTheme="minorHAnsi" w:hAnsiTheme="minorHAnsi" w:cs="Arial"/>
          <w:color w:val="000000" w:themeColor="text1"/>
        </w:rPr>
        <w:t>5</w:t>
      </w:r>
      <w:r w:rsidRPr="002E2404" w:rsidR="00F53BC5">
        <w:rPr>
          <w:rFonts w:asciiTheme="minorHAnsi" w:hAnsiTheme="minorHAnsi" w:cs="Arial"/>
          <w:color w:val="000000" w:themeColor="text1"/>
        </w:rPr>
        <w:t xml:space="preserve"> </w:t>
      </w:r>
      <w:r w:rsidRPr="002E2404" w:rsidR="00B83CD4">
        <w:rPr>
          <w:rFonts w:asciiTheme="minorHAnsi" w:hAnsiTheme="minorHAnsi" w:cs="Arial"/>
          <w:color w:val="000000" w:themeColor="text1"/>
        </w:rPr>
        <w:t>jako celku</w:t>
      </w:r>
      <w:r w:rsidRPr="002E2404" w:rsidR="00E41FEA">
        <w:rPr>
          <w:rFonts w:asciiTheme="minorHAnsi" w:hAnsiTheme="minorHAnsi" w:cs="Arial"/>
          <w:color w:val="000000" w:themeColor="text1"/>
        </w:rPr>
        <w:t>,</w:t>
      </w:r>
      <w:r w:rsidRPr="002E2404" w:rsidR="00B83CD4">
        <w:rPr>
          <w:rFonts w:asciiTheme="minorHAnsi" w:hAnsiTheme="minorHAnsi" w:cs="Arial"/>
          <w:color w:val="000000" w:themeColor="text1"/>
        </w:rPr>
        <w:t xml:space="preserve"> po skončení jeho realizace.</w:t>
      </w:r>
      <w:r w:rsidRPr="002E2404">
        <w:rPr>
          <w:rFonts w:asciiTheme="minorHAnsi" w:hAnsiTheme="minorHAnsi" w:cs="Arial"/>
          <w:color w:val="000000" w:themeColor="text1"/>
        </w:rPr>
        <w:t xml:space="preserve"> </w:t>
      </w:r>
      <w:r w:rsidRPr="002E2404" w:rsidR="00E41FEA">
        <w:rPr>
          <w:rFonts w:asciiTheme="minorHAnsi" w:hAnsiTheme="minorHAnsi" w:cs="Arial"/>
          <w:color w:val="000000" w:themeColor="text1"/>
        </w:rPr>
        <w:t xml:space="preserve">Monitorovací systém je navržen tak, že každé dva roky bude vládě ČR předkládána pro informaci Zpráva o průběhu implementace Strategického rámce Zdraví </w:t>
      </w:r>
      <w:r w:rsidRPr="002E2404" w:rsidR="00F53BC5">
        <w:rPr>
          <w:rFonts w:asciiTheme="minorHAnsi" w:hAnsiTheme="minorHAnsi" w:cs="Arial"/>
          <w:color w:val="000000" w:themeColor="text1"/>
        </w:rPr>
        <w:t>203</w:t>
      </w:r>
      <w:r w:rsidR="00F53BC5">
        <w:rPr>
          <w:rFonts w:asciiTheme="minorHAnsi" w:hAnsiTheme="minorHAnsi" w:cs="Arial"/>
          <w:color w:val="000000" w:themeColor="text1"/>
        </w:rPr>
        <w:t>5</w:t>
      </w:r>
      <w:r w:rsidRPr="002E2404" w:rsidR="00E41FEA">
        <w:rPr>
          <w:rFonts w:asciiTheme="minorHAnsi" w:hAnsiTheme="minorHAnsi" w:cs="Arial"/>
          <w:color w:val="000000" w:themeColor="text1"/>
        </w:rPr>
        <w:t>. Zpráva o průběhu realizace implementačního plánu</w:t>
      </w:r>
      <w:r>
        <w:rPr>
          <w:rStyle w:val="FootnoteReference"/>
          <w:rFonts w:asciiTheme="minorHAnsi" w:hAnsiTheme="minorHAnsi" w:cs="Arial"/>
        </w:rPr>
        <w:footnoteReference w:id="8"/>
      </w:r>
      <w:r w:rsidRPr="002E2404" w:rsidR="00E41FEA">
        <w:rPr>
          <w:rFonts w:asciiTheme="minorHAnsi" w:hAnsiTheme="minorHAnsi" w:cs="Arial"/>
          <w:color w:val="000000" w:themeColor="text1"/>
        </w:rPr>
        <w:t xml:space="preserve">, která představuje vyhodnocení postupu realizace samotného implementačního plánu, bude každý rok předkládána Řídicímu výboru Zdraví </w:t>
      </w:r>
      <w:r w:rsidRPr="002E2404" w:rsidR="00F53BC5">
        <w:rPr>
          <w:rFonts w:asciiTheme="minorHAnsi" w:hAnsiTheme="minorHAnsi" w:cs="Arial"/>
          <w:color w:val="000000" w:themeColor="text1"/>
        </w:rPr>
        <w:t>203</w:t>
      </w:r>
      <w:r w:rsidR="00F53BC5">
        <w:rPr>
          <w:rFonts w:asciiTheme="minorHAnsi" w:hAnsiTheme="minorHAnsi" w:cs="Arial"/>
          <w:color w:val="000000" w:themeColor="text1"/>
        </w:rPr>
        <w:t>5</w:t>
      </w:r>
      <w:r w:rsidRPr="002E2404" w:rsidR="00F53BC5">
        <w:rPr>
          <w:rFonts w:asciiTheme="minorHAnsi" w:hAnsiTheme="minorHAnsi" w:cs="Arial"/>
          <w:color w:val="000000" w:themeColor="text1"/>
        </w:rPr>
        <w:t xml:space="preserve"> </w:t>
      </w:r>
      <w:r w:rsidRPr="002E2404" w:rsidR="00E41FEA">
        <w:rPr>
          <w:rFonts w:asciiTheme="minorHAnsi" w:hAnsiTheme="minorHAnsi" w:cs="Arial"/>
          <w:color w:val="000000" w:themeColor="text1"/>
        </w:rPr>
        <w:t xml:space="preserve">a následně ke schválení </w:t>
      </w:r>
      <w:r w:rsidRPr="002E2404" w:rsidR="00927EBB">
        <w:rPr>
          <w:rFonts w:asciiTheme="minorHAnsi" w:hAnsiTheme="minorHAnsi" w:cs="Arial"/>
          <w:color w:val="000000" w:themeColor="text1"/>
        </w:rPr>
        <w:t xml:space="preserve">poradou </w:t>
      </w:r>
      <w:r w:rsidRPr="002E2404" w:rsidR="00E41FEA">
        <w:rPr>
          <w:rFonts w:asciiTheme="minorHAnsi" w:hAnsiTheme="minorHAnsi" w:cs="Arial"/>
          <w:color w:val="000000" w:themeColor="text1"/>
        </w:rPr>
        <w:t xml:space="preserve">vedení </w:t>
      </w:r>
      <w:r w:rsidR="002E3FCC">
        <w:rPr>
          <w:rFonts w:asciiTheme="minorHAnsi" w:hAnsiTheme="minorHAnsi" w:cs="Arial"/>
          <w:color w:val="000000" w:themeColor="text1"/>
        </w:rPr>
        <w:t>MZD</w:t>
      </w:r>
      <w:r w:rsidRPr="002E2404" w:rsidR="00E41FEA">
        <w:rPr>
          <w:rFonts w:asciiTheme="minorHAnsi" w:hAnsiTheme="minorHAnsi" w:cs="Arial"/>
          <w:color w:val="000000" w:themeColor="text1"/>
        </w:rPr>
        <w:t xml:space="preserve">. Bude sledováno, jakým směrem jde vývoj v dané oblasti a budou zajišťovány zdroje dat o vybraných oblastech a sledovány a vyhodnocovány příslušné indikátory. Za vypracování a předložení Zprávy o průběhu realizace implementačního plánu Řídicímu výboru Zdraví </w:t>
      </w:r>
      <w:r w:rsidRPr="002E2404" w:rsidR="00F53BC5">
        <w:rPr>
          <w:rFonts w:asciiTheme="minorHAnsi" w:hAnsiTheme="minorHAnsi" w:cs="Arial"/>
          <w:color w:val="000000" w:themeColor="text1"/>
        </w:rPr>
        <w:t>203</w:t>
      </w:r>
      <w:r w:rsidR="00F53BC5">
        <w:rPr>
          <w:rFonts w:asciiTheme="minorHAnsi" w:hAnsiTheme="minorHAnsi" w:cs="Arial"/>
          <w:color w:val="000000" w:themeColor="text1"/>
        </w:rPr>
        <w:t>5</w:t>
      </w:r>
      <w:r w:rsidRPr="002E2404" w:rsidR="00F53BC5">
        <w:rPr>
          <w:rFonts w:asciiTheme="minorHAnsi" w:hAnsiTheme="minorHAnsi" w:cs="Arial"/>
          <w:color w:val="000000" w:themeColor="text1"/>
        </w:rPr>
        <w:t xml:space="preserve"> </w:t>
      </w:r>
      <w:r w:rsidRPr="002E2404" w:rsidR="00E41FEA">
        <w:rPr>
          <w:rFonts w:asciiTheme="minorHAnsi" w:hAnsiTheme="minorHAnsi" w:cs="Arial"/>
          <w:color w:val="000000" w:themeColor="text1"/>
        </w:rPr>
        <w:t xml:space="preserve">a poradě vedení </w:t>
      </w:r>
      <w:r w:rsidR="002E3FCC">
        <w:rPr>
          <w:rFonts w:asciiTheme="minorHAnsi" w:hAnsiTheme="minorHAnsi" w:cs="Arial"/>
          <w:color w:val="000000" w:themeColor="text1"/>
        </w:rPr>
        <w:t>MZD</w:t>
      </w:r>
      <w:r w:rsidRPr="002E2404" w:rsidR="00E41FEA">
        <w:rPr>
          <w:rFonts w:asciiTheme="minorHAnsi" w:hAnsiTheme="minorHAnsi" w:cs="Arial"/>
          <w:color w:val="000000" w:themeColor="text1"/>
        </w:rPr>
        <w:t xml:space="preserve"> odpovídá gesto</w:t>
      </w:r>
      <w:r w:rsidRPr="002E2404" w:rsidR="00D11209">
        <w:rPr>
          <w:rFonts w:asciiTheme="minorHAnsi" w:hAnsiTheme="minorHAnsi" w:cs="Arial"/>
          <w:color w:val="000000" w:themeColor="text1"/>
        </w:rPr>
        <w:t>r</w:t>
      </w:r>
      <w:r w:rsidRPr="002E2404" w:rsidR="00E41FEA">
        <w:rPr>
          <w:rFonts w:asciiTheme="minorHAnsi" w:hAnsiTheme="minorHAnsi" w:cs="Arial"/>
          <w:color w:val="000000" w:themeColor="text1"/>
        </w:rPr>
        <w:t xml:space="preserve"> implementačního plánu.  </w:t>
      </w:r>
    </w:p>
    <w:p w:rsidR="00AD1392" w:rsidRPr="002E2404" w:rsidP="00AD1392" w14:paraId="64FE90F5" w14:textId="77777777">
      <w:pPr>
        <w:jc w:val="both"/>
        <w:rPr>
          <w:rFonts w:asciiTheme="minorHAnsi" w:hAnsiTheme="minorHAnsi" w:cs="Arial"/>
          <w:color w:val="000000" w:themeColor="text1"/>
        </w:rPr>
      </w:pPr>
    </w:p>
    <w:p w:rsidR="00F04E9D" w:rsidRPr="002E2404" w:rsidP="00AD1392" w14:paraId="150BE2B9" w14:textId="77777777">
      <w:pPr>
        <w:jc w:val="both"/>
        <w:rPr>
          <w:rFonts w:ascii="Arial" w:hAnsi="Arial" w:cs="Arial"/>
          <w:color w:val="000000" w:themeColor="text1"/>
        </w:rPr>
      </w:pPr>
    </w:p>
    <w:p w:rsidR="00F04E9D" w:rsidRPr="002E2404" w:rsidP="00AD1392" w14:paraId="040583EA" w14:textId="77777777">
      <w:pPr>
        <w:jc w:val="both"/>
        <w:rPr>
          <w:rFonts w:asciiTheme="minorHAnsi" w:hAnsiTheme="minorHAnsi" w:cstheme="minorHAnsi"/>
          <w:color w:val="000000" w:themeColor="text1"/>
        </w:rPr>
      </w:pPr>
      <w:r w:rsidRPr="002E2404">
        <w:rPr>
          <w:rFonts w:asciiTheme="minorHAnsi" w:hAnsiTheme="minorHAnsi" w:cstheme="minorHAnsi"/>
          <w:color w:val="000000" w:themeColor="text1"/>
        </w:rPr>
        <w:t xml:space="preserve">Povinnou </w:t>
      </w:r>
      <w:r w:rsidRPr="002E2404" w:rsidR="006C2B2F">
        <w:rPr>
          <w:rFonts w:asciiTheme="minorHAnsi" w:hAnsiTheme="minorHAnsi" w:cstheme="minorHAnsi"/>
          <w:color w:val="000000" w:themeColor="text1"/>
        </w:rPr>
        <w:t xml:space="preserve">součástí </w:t>
      </w:r>
      <w:r w:rsidRPr="002E2404">
        <w:rPr>
          <w:rFonts w:asciiTheme="minorHAnsi" w:hAnsiTheme="minorHAnsi" w:cstheme="minorHAnsi"/>
          <w:color w:val="000000" w:themeColor="text1"/>
        </w:rPr>
        <w:t xml:space="preserve">Zprávy o průběhu realizace implementačního plánu </w:t>
      </w:r>
      <w:r w:rsidRPr="002E2404" w:rsidR="003B1CE4">
        <w:rPr>
          <w:rFonts w:asciiTheme="minorHAnsi" w:hAnsiTheme="minorHAnsi" w:cstheme="minorHAnsi"/>
          <w:color w:val="000000" w:themeColor="text1"/>
        </w:rPr>
        <w:t>je</w:t>
      </w:r>
      <w:r w:rsidRPr="002E2404" w:rsidR="006C2B2F">
        <w:rPr>
          <w:rFonts w:asciiTheme="minorHAnsi" w:hAnsiTheme="minorHAnsi" w:cstheme="minorHAnsi"/>
          <w:color w:val="000000" w:themeColor="text1"/>
        </w:rPr>
        <w:t xml:space="preserve">: </w:t>
      </w:r>
    </w:p>
    <w:p w:rsidR="00FA5CDA" w:rsidRPr="002E2404" w:rsidP="00FA5CDA" w14:paraId="62A25E08" w14:textId="77777777">
      <w:pPr>
        <w:pStyle w:val="ListParagraph"/>
        <w:numPr>
          <w:ilvl w:val="0"/>
          <w:numId w:val="17"/>
        </w:numPr>
        <w:jc w:val="both"/>
        <w:rPr>
          <w:rFonts w:asciiTheme="minorHAnsi" w:hAnsiTheme="minorHAnsi" w:cstheme="minorHAnsi"/>
          <w:color w:val="000000" w:themeColor="text1"/>
        </w:rPr>
      </w:pPr>
      <w:r w:rsidRPr="002E2404">
        <w:rPr>
          <w:rFonts w:asciiTheme="minorHAnsi" w:hAnsiTheme="minorHAnsi" w:cstheme="minorHAnsi"/>
          <w:color w:val="000000" w:themeColor="text1"/>
        </w:rPr>
        <w:t>v</w:t>
      </w:r>
      <w:r w:rsidRPr="002E2404">
        <w:rPr>
          <w:rFonts w:asciiTheme="minorHAnsi" w:hAnsiTheme="minorHAnsi" w:cstheme="minorHAnsi"/>
          <w:color w:val="000000" w:themeColor="text1"/>
        </w:rPr>
        <w:t xml:space="preserve">yhodnocení plnění jednotlivých opatření </w:t>
      </w:r>
    </w:p>
    <w:p w:rsidR="00FA5CDA" w:rsidRPr="002E2404" w:rsidP="00FA5CDA" w14:paraId="09FE3153" w14:textId="77777777">
      <w:pPr>
        <w:pStyle w:val="ListParagraph"/>
        <w:numPr>
          <w:ilvl w:val="0"/>
          <w:numId w:val="17"/>
        </w:numPr>
        <w:jc w:val="both"/>
        <w:rPr>
          <w:rFonts w:asciiTheme="minorHAnsi" w:hAnsiTheme="minorHAnsi" w:cstheme="minorHAnsi"/>
          <w:color w:val="000000" w:themeColor="text1"/>
        </w:rPr>
      </w:pPr>
      <w:r w:rsidRPr="002E2404">
        <w:rPr>
          <w:rFonts w:asciiTheme="minorHAnsi" w:hAnsiTheme="minorHAnsi" w:cstheme="minorHAnsi"/>
          <w:color w:val="000000" w:themeColor="text1"/>
        </w:rPr>
        <w:t>a</w:t>
      </w:r>
      <w:r w:rsidRPr="002E2404">
        <w:rPr>
          <w:rFonts w:asciiTheme="minorHAnsi" w:hAnsiTheme="minorHAnsi" w:cstheme="minorHAnsi"/>
          <w:color w:val="000000" w:themeColor="text1"/>
        </w:rPr>
        <w:t>ktualizovaný Registr rizik včetně vyhodnocení plnění nápravných opatření</w:t>
      </w:r>
    </w:p>
    <w:p w:rsidR="00F53BC5" w:rsidRPr="002E2404" w14:paraId="1CC227D0" w14:textId="52D51968">
      <w:pPr>
        <w:pStyle w:val="ListParagraph"/>
        <w:numPr>
          <w:ilvl w:val="0"/>
          <w:numId w:val="17"/>
        </w:numPr>
        <w:jc w:val="both"/>
        <w:rPr>
          <w:rFonts w:asciiTheme="minorHAnsi" w:hAnsiTheme="minorHAnsi" w:cstheme="minorHAnsi"/>
          <w:color w:val="000000" w:themeColor="text1"/>
        </w:rPr>
      </w:pPr>
      <w:r w:rsidRPr="00F53BC5">
        <w:rPr>
          <w:rFonts w:asciiTheme="minorHAnsi" w:hAnsiTheme="minorHAnsi" w:cstheme="minorHAnsi"/>
          <w:color w:val="000000" w:themeColor="text1"/>
        </w:rPr>
        <w:t>n</w:t>
      </w:r>
      <w:r w:rsidRPr="00F53BC5" w:rsidR="00FA5CDA">
        <w:rPr>
          <w:rFonts w:asciiTheme="minorHAnsi" w:hAnsiTheme="minorHAnsi" w:cstheme="minorHAnsi"/>
          <w:color w:val="000000" w:themeColor="text1"/>
        </w:rPr>
        <w:t xml:space="preserve">ávrhy na </w:t>
      </w:r>
      <w:r w:rsidRPr="00F53BC5" w:rsidR="00E41FEA">
        <w:rPr>
          <w:rFonts w:asciiTheme="minorHAnsi" w:hAnsiTheme="minorHAnsi" w:cstheme="minorHAnsi"/>
          <w:color w:val="000000" w:themeColor="text1"/>
        </w:rPr>
        <w:t>nepodstatné</w:t>
      </w:r>
      <w:r w:rsidRPr="00F53BC5" w:rsidR="00D11209">
        <w:rPr>
          <w:rFonts w:asciiTheme="minorHAnsi" w:hAnsiTheme="minorHAnsi" w:cstheme="minorHAnsi"/>
          <w:color w:val="000000" w:themeColor="text1"/>
        </w:rPr>
        <w:t xml:space="preserve"> </w:t>
      </w:r>
      <w:r w:rsidRPr="00F53BC5" w:rsidR="00E41FEA">
        <w:rPr>
          <w:rFonts w:asciiTheme="minorHAnsi" w:hAnsiTheme="minorHAnsi" w:cstheme="minorHAnsi"/>
          <w:color w:val="000000" w:themeColor="text1"/>
        </w:rPr>
        <w:t xml:space="preserve">změny </w:t>
      </w:r>
      <w:r w:rsidRPr="00F53BC5" w:rsidR="00FA5CDA">
        <w:rPr>
          <w:rFonts w:asciiTheme="minorHAnsi" w:hAnsiTheme="minorHAnsi" w:cstheme="minorHAnsi"/>
          <w:color w:val="000000" w:themeColor="text1"/>
        </w:rPr>
        <w:t xml:space="preserve">textu Implementačního plánu </w:t>
      </w:r>
      <w:r>
        <w:rPr>
          <w:rFonts w:asciiTheme="minorHAnsi" w:hAnsiTheme="minorHAnsi" w:cstheme="minorHAnsi"/>
        </w:rPr>
        <w:t>(opatření, úpravy v navrhovaném financování, atp)</w:t>
      </w:r>
    </w:p>
    <w:p w:rsidR="006C2B2F" w:rsidRPr="00F53BC5" w:rsidP="002A4057" w14:paraId="30BC595D" w14:textId="77777777">
      <w:pPr>
        <w:ind w:left="360"/>
        <w:jc w:val="both"/>
        <w:rPr>
          <w:rFonts w:ascii="Arial" w:hAnsi="Arial" w:cs="Arial"/>
          <w:color w:val="000000" w:themeColor="text1"/>
        </w:rPr>
      </w:pPr>
    </w:p>
    <w:p w:rsidR="00FA5CDA" w:rsidRPr="002E2404" w:rsidP="00AD1392" w14:paraId="44BD1063" w14:textId="6B19D626">
      <w:pPr>
        <w:jc w:val="both"/>
        <w:rPr>
          <w:rFonts w:asciiTheme="minorHAnsi" w:hAnsiTheme="minorHAnsi" w:cs="Arial"/>
          <w:color w:val="000000" w:themeColor="text1"/>
        </w:rPr>
      </w:pPr>
      <w:r w:rsidRPr="002E2404">
        <w:rPr>
          <w:rFonts w:asciiTheme="minorHAnsi" w:hAnsiTheme="minorHAnsi" w:cs="Arial"/>
          <w:color w:val="000000" w:themeColor="text1"/>
        </w:rPr>
        <w:t>Zpráva o průběhu realizace implementačního plánu</w:t>
      </w:r>
      <w:r w:rsidRPr="002E2404">
        <w:rPr>
          <w:rFonts w:asciiTheme="minorHAnsi" w:hAnsiTheme="minorHAnsi" w:cs="Arial"/>
          <w:color w:val="000000" w:themeColor="text1"/>
        </w:rPr>
        <w:t xml:space="preserve"> </w:t>
      </w:r>
      <w:r w:rsidRPr="002E2404">
        <w:rPr>
          <w:rFonts w:asciiTheme="minorHAnsi" w:hAnsiTheme="minorHAnsi" w:cs="Arial"/>
          <w:color w:val="000000" w:themeColor="text1"/>
        </w:rPr>
        <w:t xml:space="preserve">je </w:t>
      </w:r>
      <w:r w:rsidRPr="002E2404">
        <w:rPr>
          <w:rFonts w:asciiTheme="minorHAnsi" w:hAnsiTheme="minorHAnsi" w:cs="Arial"/>
          <w:color w:val="000000" w:themeColor="text1"/>
        </w:rPr>
        <w:t>gestorem implementačního plánu</w:t>
      </w:r>
      <w:r w:rsidRPr="002E2404">
        <w:rPr>
          <w:rFonts w:asciiTheme="minorHAnsi" w:hAnsiTheme="minorHAnsi" w:cs="Arial"/>
          <w:color w:val="000000" w:themeColor="text1"/>
        </w:rPr>
        <w:t xml:space="preserve"> předkládána k projednání Říd</w:t>
      </w:r>
      <w:r w:rsidRPr="002E2404" w:rsidR="00F75317">
        <w:rPr>
          <w:rFonts w:asciiTheme="minorHAnsi" w:hAnsiTheme="minorHAnsi" w:cs="Arial"/>
          <w:color w:val="000000" w:themeColor="text1"/>
        </w:rPr>
        <w:t>i</w:t>
      </w:r>
      <w:r w:rsidRPr="002E2404">
        <w:rPr>
          <w:rFonts w:asciiTheme="minorHAnsi" w:hAnsiTheme="minorHAnsi" w:cs="Arial"/>
          <w:color w:val="000000" w:themeColor="text1"/>
        </w:rPr>
        <w:t xml:space="preserve">címu výboru Zdraví </w:t>
      </w:r>
      <w:r w:rsidRPr="002E2404" w:rsidR="009D367B">
        <w:rPr>
          <w:rFonts w:asciiTheme="minorHAnsi" w:hAnsiTheme="minorHAnsi" w:cs="Arial"/>
          <w:color w:val="000000" w:themeColor="text1"/>
        </w:rPr>
        <w:t>203</w:t>
      </w:r>
      <w:r w:rsidR="009D367B">
        <w:rPr>
          <w:rFonts w:asciiTheme="minorHAnsi" w:hAnsiTheme="minorHAnsi" w:cs="Arial"/>
          <w:color w:val="000000" w:themeColor="text1"/>
        </w:rPr>
        <w:t>5</w:t>
      </w:r>
      <w:r w:rsidRPr="002E2404" w:rsidR="009D367B">
        <w:rPr>
          <w:rFonts w:asciiTheme="minorHAnsi" w:hAnsiTheme="minorHAnsi" w:cs="Arial"/>
          <w:color w:val="000000" w:themeColor="text1"/>
        </w:rPr>
        <w:t xml:space="preserve"> </w:t>
      </w:r>
      <w:r w:rsidRPr="002E2404">
        <w:rPr>
          <w:rFonts w:asciiTheme="minorHAnsi" w:hAnsiTheme="minorHAnsi" w:cs="Arial"/>
          <w:color w:val="000000" w:themeColor="text1"/>
        </w:rPr>
        <w:t xml:space="preserve">nejpozději </w:t>
      </w:r>
      <w:r w:rsidRPr="002A4057">
        <w:rPr>
          <w:rFonts w:asciiTheme="minorHAnsi" w:hAnsiTheme="minorHAnsi" w:cs="Arial"/>
          <w:b/>
          <w:bCs/>
          <w:color w:val="000000" w:themeColor="text1"/>
        </w:rPr>
        <w:t>do konce února následujícího roku</w:t>
      </w:r>
      <w:r w:rsidRPr="002E2404">
        <w:rPr>
          <w:rFonts w:asciiTheme="minorHAnsi" w:hAnsiTheme="minorHAnsi" w:cs="Arial"/>
          <w:color w:val="000000" w:themeColor="text1"/>
        </w:rPr>
        <w:t xml:space="preserve"> a ke schválení vedení </w:t>
      </w:r>
      <w:r w:rsidR="002E3FCC">
        <w:rPr>
          <w:rFonts w:asciiTheme="minorHAnsi" w:hAnsiTheme="minorHAnsi" w:cs="Arial"/>
          <w:color w:val="000000" w:themeColor="text1"/>
        </w:rPr>
        <w:t>MZD</w:t>
      </w:r>
      <w:r w:rsidRPr="002E2404">
        <w:rPr>
          <w:rFonts w:asciiTheme="minorHAnsi" w:hAnsiTheme="minorHAnsi" w:cs="Arial"/>
          <w:color w:val="000000" w:themeColor="text1"/>
        </w:rPr>
        <w:t xml:space="preserve"> nejpozději </w:t>
      </w:r>
      <w:r w:rsidRPr="002A4057">
        <w:rPr>
          <w:rFonts w:asciiTheme="minorHAnsi" w:hAnsiTheme="minorHAnsi" w:cs="Arial"/>
          <w:b/>
          <w:bCs/>
          <w:color w:val="000000" w:themeColor="text1"/>
        </w:rPr>
        <w:t>do konce března následujícího roku</w:t>
      </w:r>
      <w:r w:rsidRPr="002E2404">
        <w:rPr>
          <w:rFonts w:asciiTheme="minorHAnsi" w:hAnsiTheme="minorHAnsi" w:cs="Arial"/>
          <w:color w:val="000000" w:themeColor="text1"/>
        </w:rPr>
        <w:t>. Každý druhý rok (v </w:t>
      </w:r>
      <w:r w:rsidR="009D367B">
        <w:rPr>
          <w:rFonts w:asciiTheme="minorHAnsi" w:hAnsiTheme="minorHAnsi" w:cs="Arial"/>
          <w:color w:val="000000" w:themeColor="text1"/>
        </w:rPr>
        <w:t>letech</w:t>
      </w:r>
      <w:r w:rsidRPr="002E2404" w:rsidR="009D367B">
        <w:rPr>
          <w:rFonts w:asciiTheme="minorHAnsi" w:hAnsiTheme="minorHAnsi" w:cs="Arial"/>
          <w:color w:val="000000" w:themeColor="text1"/>
        </w:rPr>
        <w:t xml:space="preserve"> </w:t>
      </w:r>
      <w:r w:rsidRPr="002E2404">
        <w:rPr>
          <w:rFonts w:asciiTheme="minorHAnsi" w:hAnsiTheme="minorHAnsi" w:cs="Arial"/>
          <w:color w:val="000000" w:themeColor="text1"/>
        </w:rPr>
        <w:t>2023</w:t>
      </w:r>
      <w:r w:rsidR="009D367B">
        <w:rPr>
          <w:rFonts w:asciiTheme="minorHAnsi" w:hAnsiTheme="minorHAnsi" w:cs="Arial"/>
          <w:color w:val="000000" w:themeColor="text1"/>
        </w:rPr>
        <w:t xml:space="preserve">, </w:t>
      </w:r>
      <w:r w:rsidR="009D367B">
        <w:rPr>
          <w:rFonts w:asciiTheme="minorHAnsi" w:hAnsiTheme="minorHAnsi" w:cs="Arial"/>
        </w:rPr>
        <w:t>2025, 2027, 2029, 2031, 2033</w:t>
      </w:r>
      <w:r w:rsidRPr="002E2404">
        <w:rPr>
          <w:rFonts w:asciiTheme="minorHAnsi" w:hAnsiTheme="minorHAnsi" w:cs="Arial"/>
          <w:color w:val="000000" w:themeColor="text1"/>
        </w:rPr>
        <w:t xml:space="preserve">) je pak </w:t>
      </w:r>
      <w:r w:rsidRPr="002E2404">
        <w:rPr>
          <w:rFonts w:asciiTheme="minorHAnsi" w:hAnsiTheme="minorHAnsi" w:cs="Arial"/>
          <w:color w:val="000000" w:themeColor="text1"/>
        </w:rPr>
        <w:t xml:space="preserve">Zpráva o průběhu realizace implementačního plánu </w:t>
      </w:r>
      <w:r w:rsidRPr="002E2404">
        <w:rPr>
          <w:rFonts w:asciiTheme="minorHAnsi" w:hAnsiTheme="minorHAnsi" w:cs="Arial"/>
          <w:color w:val="000000" w:themeColor="text1"/>
        </w:rPr>
        <w:t xml:space="preserve">podkladem pro průběžnou Zprávou o průběhu realizace Strategického rámce rozvoje péče o zdraví v České republice do roku </w:t>
      </w:r>
      <w:r w:rsidRPr="002E2404" w:rsidR="009D367B">
        <w:rPr>
          <w:rFonts w:asciiTheme="minorHAnsi" w:hAnsiTheme="minorHAnsi" w:cs="Arial"/>
          <w:color w:val="000000" w:themeColor="text1"/>
        </w:rPr>
        <w:t>203</w:t>
      </w:r>
      <w:r w:rsidR="009D367B">
        <w:rPr>
          <w:rFonts w:asciiTheme="minorHAnsi" w:hAnsiTheme="minorHAnsi" w:cs="Arial"/>
          <w:color w:val="000000" w:themeColor="text1"/>
        </w:rPr>
        <w:t>5</w:t>
      </w:r>
      <w:r w:rsidRPr="002E2404">
        <w:rPr>
          <w:rFonts w:asciiTheme="minorHAnsi" w:hAnsiTheme="minorHAnsi" w:cs="Arial"/>
          <w:color w:val="000000" w:themeColor="text1"/>
        </w:rPr>
        <w:t xml:space="preserve">, která je předkládána vládě ČR pro informaci vždy nejpozději do konce </w:t>
      </w:r>
      <w:r w:rsidR="002B24B0">
        <w:rPr>
          <w:rFonts w:asciiTheme="minorHAnsi" w:hAnsiTheme="minorHAnsi" w:cs="Arial"/>
          <w:color w:val="000000" w:themeColor="text1"/>
        </w:rPr>
        <w:t>září</w:t>
      </w:r>
      <w:r w:rsidRPr="002E2404">
        <w:rPr>
          <w:rFonts w:asciiTheme="minorHAnsi" w:hAnsiTheme="minorHAnsi" w:cs="Arial"/>
          <w:color w:val="000000" w:themeColor="text1"/>
        </w:rPr>
        <w:t xml:space="preserve"> následujícího roku. </w:t>
      </w:r>
      <w:bookmarkStart w:id="240" w:name="_Hlk186661225"/>
      <w:r w:rsidR="009D367B">
        <w:rPr>
          <w:rFonts w:asciiTheme="minorHAnsi" w:hAnsiTheme="minorHAnsi" w:cs="Arial"/>
        </w:rPr>
        <w:t>Na</w:t>
      </w:r>
      <w:r w:rsidR="00951FC9">
        <w:rPr>
          <w:rFonts w:asciiTheme="minorHAnsi" w:hAnsiTheme="minorHAnsi" w:cs="Arial"/>
        </w:rPr>
        <w:t> </w:t>
      </w:r>
      <w:r w:rsidR="009D367B">
        <w:rPr>
          <w:rFonts w:asciiTheme="minorHAnsi" w:hAnsiTheme="minorHAnsi" w:cs="Arial"/>
        </w:rPr>
        <w:t>konci implementačního období bude vypracována Závěrečná zpráva o průběhu realizace Strategického rámce Zdraví 2035, která bude předložena vládě ČR do</w:t>
      </w:r>
      <w:r w:rsidR="002B24B0">
        <w:rPr>
          <w:rFonts w:asciiTheme="minorHAnsi" w:hAnsiTheme="minorHAnsi" w:cs="Arial"/>
        </w:rPr>
        <w:t xml:space="preserve"> konce</w:t>
      </w:r>
      <w:r w:rsidR="009D367B">
        <w:rPr>
          <w:rFonts w:asciiTheme="minorHAnsi" w:hAnsiTheme="minorHAnsi" w:cs="Arial"/>
        </w:rPr>
        <w:t xml:space="preserve"> září 20</w:t>
      </w:r>
      <w:r w:rsidR="004F1EC8">
        <w:rPr>
          <w:rFonts w:asciiTheme="minorHAnsi" w:hAnsiTheme="minorHAnsi" w:cs="Arial"/>
        </w:rPr>
        <w:t>3</w:t>
      </w:r>
      <w:r w:rsidR="009D367B">
        <w:rPr>
          <w:rFonts w:asciiTheme="minorHAnsi" w:hAnsiTheme="minorHAnsi" w:cs="Arial"/>
        </w:rPr>
        <w:t xml:space="preserve">6. </w:t>
      </w:r>
      <w:bookmarkEnd w:id="240"/>
      <w:r w:rsidRPr="002E2404">
        <w:rPr>
          <w:rFonts w:asciiTheme="minorHAnsi" w:hAnsiTheme="minorHAnsi" w:cs="Arial"/>
          <w:color w:val="000000" w:themeColor="text1"/>
        </w:rPr>
        <w:t xml:space="preserve">  </w:t>
      </w:r>
    </w:p>
    <w:p w:rsidR="00E41FEA" w:rsidRPr="002E2404" w:rsidP="00AD1392" w14:paraId="242A8A5F" w14:textId="77777777">
      <w:pPr>
        <w:jc w:val="both"/>
        <w:rPr>
          <w:rFonts w:asciiTheme="minorHAnsi" w:hAnsiTheme="minorHAnsi" w:cs="Arial"/>
          <w:color w:val="000000" w:themeColor="text1"/>
        </w:rPr>
      </w:pPr>
    </w:p>
    <w:p w:rsidR="00FA5CDA" w:rsidRPr="002E2404" w:rsidP="00AD1392" w14:paraId="39084E33" w14:textId="77777777">
      <w:pPr>
        <w:jc w:val="both"/>
        <w:rPr>
          <w:rFonts w:asciiTheme="minorHAnsi" w:hAnsiTheme="minorHAnsi" w:cs="Arial"/>
          <w:color w:val="000000" w:themeColor="text1"/>
        </w:rPr>
      </w:pPr>
    </w:p>
    <w:p w:rsidR="00427963" w:rsidRPr="00EC4660" w:rsidP="00FA5CDA" w14:paraId="0EACD738" w14:textId="7400A458">
      <w:pPr>
        <w:pStyle w:val="Heading1"/>
        <w:numPr>
          <w:ilvl w:val="0"/>
          <w:numId w:val="13"/>
        </w:numPr>
      </w:pPr>
      <w:r>
        <w:t xml:space="preserve"> </w:t>
      </w:r>
      <w:bookmarkStart w:id="241" w:name="_Toc256000009"/>
      <w:r w:rsidRPr="00EC4660">
        <w:t>Komunikační plán</w:t>
      </w:r>
      <w:bookmarkEnd w:id="241"/>
    </w:p>
    <w:p w:rsidR="004E1D76" w:rsidRPr="002E2404" w:rsidP="004E1D76" w14:paraId="17C926E9" w14:textId="77777777">
      <w:pPr>
        <w:jc w:val="both"/>
        <w:rPr>
          <w:rFonts w:asciiTheme="minorHAnsi" w:hAnsiTheme="minorHAnsi" w:cs="Arial"/>
          <w:color w:val="000000" w:themeColor="text1"/>
        </w:rPr>
      </w:pPr>
    </w:p>
    <w:p w:rsidR="004E1D76" w:rsidRPr="002E2404" w:rsidP="004E1D76" w14:paraId="1AE66887" w14:textId="2D193A3A">
      <w:pPr>
        <w:jc w:val="both"/>
        <w:rPr>
          <w:rFonts w:asciiTheme="minorHAnsi" w:hAnsiTheme="minorHAnsi" w:cs="Arial"/>
          <w:color w:val="000000" w:themeColor="text1"/>
        </w:rPr>
      </w:pPr>
      <w:r w:rsidRPr="002E2404">
        <w:rPr>
          <w:rFonts w:asciiTheme="minorHAnsi" w:hAnsiTheme="minorHAnsi" w:cs="Arial"/>
          <w:color w:val="000000" w:themeColor="text1"/>
        </w:rPr>
        <w:t xml:space="preserve">Komunikační plán implementačního plánu vychází z Komunikační strategie Strategického rámce Zdraví </w:t>
      </w:r>
      <w:r w:rsidRPr="002E2404" w:rsidR="009D367B">
        <w:rPr>
          <w:rFonts w:asciiTheme="minorHAnsi" w:hAnsiTheme="minorHAnsi" w:cs="Arial"/>
          <w:color w:val="000000" w:themeColor="text1"/>
        </w:rPr>
        <w:t>203</w:t>
      </w:r>
      <w:r w:rsidR="009D367B">
        <w:rPr>
          <w:rFonts w:asciiTheme="minorHAnsi" w:hAnsiTheme="minorHAnsi" w:cs="Arial"/>
          <w:color w:val="000000" w:themeColor="text1"/>
        </w:rPr>
        <w:t>5</w:t>
      </w:r>
      <w:r w:rsidRPr="002E2404">
        <w:rPr>
          <w:rFonts w:asciiTheme="minorHAnsi" w:hAnsiTheme="minorHAnsi" w:cs="Arial"/>
          <w:color w:val="000000" w:themeColor="text1"/>
        </w:rPr>
        <w:t xml:space="preserve">. Cílem komunikace realizace implementačního plánu je především zajistit informovanost dotčených subjektů a veřejnosti o existenci, obsahu a cílech daného implementačního plánu. </w:t>
      </w:r>
    </w:p>
    <w:p w:rsidR="004E1D76" w:rsidRPr="002E2404" w:rsidP="004E1D76" w14:paraId="1444B925" w14:textId="77777777">
      <w:pPr>
        <w:jc w:val="both"/>
        <w:rPr>
          <w:rFonts w:asciiTheme="minorHAnsi" w:hAnsiTheme="minorHAnsi" w:cs="Arial"/>
          <w:color w:val="000000" w:themeColor="text1"/>
        </w:rPr>
      </w:pPr>
    </w:p>
    <w:p w:rsidR="004E1D76" w:rsidRPr="002E2404" w:rsidP="004E1D76" w14:paraId="2B7F7977" w14:textId="77777777">
      <w:pPr>
        <w:autoSpaceDE w:val="0"/>
        <w:autoSpaceDN w:val="0"/>
        <w:adjustRightInd w:val="0"/>
        <w:jc w:val="both"/>
        <w:rPr>
          <w:rFonts w:ascii="Arial" w:hAnsi="Arial" w:cs="Arial"/>
          <w:color w:val="000000" w:themeColor="text1"/>
        </w:rPr>
      </w:pPr>
      <w:r w:rsidRPr="002E2404">
        <w:rPr>
          <w:rFonts w:asciiTheme="minorHAnsi" w:hAnsiTheme="minorHAnsi" w:cs="Arial"/>
          <w:color w:val="000000" w:themeColor="text1"/>
        </w:rPr>
        <w:t xml:space="preserve">Komunikační plán implementačního plánu má nastavit základní rámec komunikace a spolupráce mezi dotčenými subjekty, má také informovat odbornou i širší veřejnost o cílech a záměrech implementačního plánu. Je zároveň prostředkem, jak dosáhnout široké akceptace aktivit a opatření, kterými je realizace implementačního plánu prováděna.  </w:t>
      </w:r>
    </w:p>
    <w:p w:rsidR="004E1D76" w:rsidRPr="002E2404" w:rsidP="004E1D76" w14:paraId="54638679" w14:textId="77777777">
      <w:pPr>
        <w:jc w:val="both"/>
        <w:rPr>
          <w:rFonts w:asciiTheme="minorHAnsi" w:hAnsiTheme="minorHAnsi" w:cs="Arial"/>
          <w:color w:val="000000" w:themeColor="text1"/>
        </w:rPr>
      </w:pPr>
    </w:p>
    <w:p w:rsidR="004E1D76" w:rsidRPr="002E2404" w:rsidP="004E1D76" w14:paraId="092AAB4C" w14:textId="77777777">
      <w:pPr>
        <w:jc w:val="both"/>
        <w:rPr>
          <w:rFonts w:asciiTheme="minorHAnsi" w:hAnsiTheme="minorHAnsi" w:cs="Arial"/>
          <w:color w:val="000000" w:themeColor="text1"/>
        </w:rPr>
      </w:pPr>
      <w:r w:rsidRPr="002E2404">
        <w:rPr>
          <w:rFonts w:asciiTheme="minorHAnsi" w:hAnsiTheme="minorHAnsi" w:cs="Arial"/>
          <w:color w:val="000000" w:themeColor="text1"/>
        </w:rPr>
        <w:t xml:space="preserve">V implementačním plánu jsou stanoveny základní parametry komunikačního plánu, v rámci Zprávy o průběhu realizace implementačního plánu je vždy aktualizován pro daný rok s tím, </w:t>
      </w:r>
      <w:r w:rsidR="0059764C">
        <w:rPr>
          <w:rFonts w:asciiTheme="minorHAnsi" w:hAnsiTheme="minorHAnsi" w:cs="Arial"/>
          <w:color w:val="000000" w:themeColor="text1"/>
        </w:rPr>
        <w:br/>
      </w:r>
      <w:r w:rsidRPr="002E2404">
        <w:rPr>
          <w:rFonts w:asciiTheme="minorHAnsi" w:hAnsiTheme="minorHAnsi" w:cs="Arial"/>
          <w:color w:val="000000" w:themeColor="text1"/>
        </w:rPr>
        <w:t xml:space="preserve">že je zohledněna fáze implementace implementačního plánu (tj. jsou vybírány prioritní cílové skupiny, konkrétní sdělení i formy sdělení atd.) </w:t>
      </w:r>
    </w:p>
    <w:p w:rsidR="004E1D76" w:rsidRPr="002E2404" w:rsidP="004E1D76" w14:paraId="44FA4632" w14:textId="77777777">
      <w:pPr>
        <w:jc w:val="both"/>
        <w:rPr>
          <w:rFonts w:asciiTheme="minorHAnsi" w:hAnsiTheme="minorHAnsi" w:cs="Arial"/>
          <w:color w:val="000000" w:themeColor="text1"/>
        </w:rPr>
      </w:pPr>
    </w:p>
    <w:p w:rsidR="004E1D76" w:rsidRPr="002E2404" w:rsidP="004E1D76" w14:paraId="5063BFDC" w14:textId="53EBBE4C">
      <w:pPr>
        <w:jc w:val="both"/>
        <w:rPr>
          <w:rFonts w:asciiTheme="minorHAnsi" w:hAnsiTheme="minorHAnsi" w:cs="Arial"/>
          <w:color w:val="000000" w:themeColor="text1"/>
        </w:rPr>
      </w:pPr>
      <w:r w:rsidRPr="002E2404">
        <w:rPr>
          <w:rFonts w:asciiTheme="minorHAnsi" w:hAnsiTheme="minorHAnsi" w:cs="Arial"/>
          <w:color w:val="000000" w:themeColor="text1"/>
        </w:rPr>
        <w:t xml:space="preserve">Tvorba a aktualizace Komunikačního plánu probíhá vždy ve spolupráci s odborem komunikace s veřejností </w:t>
      </w:r>
      <w:r w:rsidR="002E3FCC">
        <w:rPr>
          <w:rFonts w:asciiTheme="minorHAnsi" w:hAnsiTheme="minorHAnsi" w:cs="Arial"/>
          <w:color w:val="000000" w:themeColor="text1"/>
        </w:rPr>
        <w:t>MZD</w:t>
      </w:r>
      <w:r w:rsidRPr="002E2404">
        <w:rPr>
          <w:rFonts w:asciiTheme="minorHAnsi" w:hAnsiTheme="minorHAnsi" w:cs="Arial"/>
          <w:color w:val="000000" w:themeColor="text1"/>
        </w:rPr>
        <w:t xml:space="preserve"> a celá realizace komunikačního plánů pak probíhá v úzké koordinaci s tímto odborem.  </w:t>
      </w:r>
    </w:p>
    <w:p w:rsidR="004E1D76" w:rsidRPr="002E2404" w:rsidP="004E1D76" w14:paraId="1DC430A4" w14:textId="77777777">
      <w:pPr>
        <w:jc w:val="both"/>
        <w:rPr>
          <w:rFonts w:asciiTheme="minorHAnsi" w:hAnsiTheme="minorHAnsi" w:cs="Arial"/>
          <w:color w:val="000000" w:themeColor="text1"/>
        </w:rPr>
      </w:pPr>
    </w:p>
    <w:p w:rsidR="004E1D76" w:rsidRPr="002E2404" w:rsidP="004E1D76" w14:paraId="0A8AD5A1" w14:textId="77777777">
      <w:pPr>
        <w:jc w:val="both"/>
        <w:rPr>
          <w:rFonts w:asciiTheme="minorHAnsi" w:hAnsiTheme="minorHAnsi" w:cs="Arial"/>
          <w:color w:val="000000" w:themeColor="text1"/>
        </w:rPr>
      </w:pPr>
      <w:r w:rsidRPr="002E2404">
        <w:rPr>
          <w:rFonts w:asciiTheme="minorHAnsi" w:hAnsiTheme="minorHAnsi" w:cs="Arial"/>
          <w:color w:val="000000" w:themeColor="text1"/>
        </w:rPr>
        <w:t>Cílovými skupinami komunikace IP jsou zejména:</w:t>
      </w:r>
    </w:p>
    <w:p w:rsidR="004E1D76" w:rsidRPr="002E2404" w:rsidP="004E1D76" w14:paraId="0B3230FF" w14:textId="77777777">
      <w:pPr>
        <w:pStyle w:val="ListParagraph"/>
        <w:numPr>
          <w:ilvl w:val="0"/>
          <w:numId w:val="25"/>
        </w:numPr>
        <w:jc w:val="both"/>
        <w:rPr>
          <w:rFonts w:asciiTheme="minorHAnsi" w:hAnsiTheme="minorHAnsi" w:cs="Arial"/>
          <w:color w:val="000000" w:themeColor="text1"/>
        </w:rPr>
      </w:pPr>
      <w:r w:rsidRPr="002E2404">
        <w:rPr>
          <w:rFonts w:asciiTheme="minorHAnsi" w:hAnsiTheme="minorHAnsi" w:cs="Arial"/>
          <w:color w:val="000000" w:themeColor="text1"/>
        </w:rPr>
        <w:t>odborná i laická veřejnost,</w:t>
      </w:r>
    </w:p>
    <w:p w:rsidR="004E1D76" w:rsidRPr="002E2404" w:rsidP="004E1D76" w14:paraId="1F8E6042" w14:textId="4529DD94">
      <w:pPr>
        <w:pStyle w:val="ListParagraph"/>
        <w:numPr>
          <w:ilvl w:val="0"/>
          <w:numId w:val="25"/>
        </w:numPr>
        <w:jc w:val="both"/>
        <w:rPr>
          <w:rFonts w:asciiTheme="minorHAnsi" w:hAnsiTheme="minorHAnsi" w:cs="Arial"/>
          <w:color w:val="000000" w:themeColor="text1"/>
        </w:rPr>
      </w:pPr>
      <w:r w:rsidRPr="002E2404">
        <w:rPr>
          <w:rFonts w:asciiTheme="minorHAnsi" w:hAnsiTheme="minorHAnsi" w:cs="Arial"/>
          <w:color w:val="000000" w:themeColor="text1"/>
        </w:rPr>
        <w:t xml:space="preserve">organizace podřízené </w:t>
      </w:r>
      <w:r w:rsidR="002E3FCC">
        <w:rPr>
          <w:rFonts w:asciiTheme="minorHAnsi" w:hAnsiTheme="minorHAnsi" w:cs="Arial"/>
          <w:color w:val="000000" w:themeColor="text1"/>
        </w:rPr>
        <w:t>MZD</w:t>
      </w:r>
      <w:r w:rsidRPr="002E2404">
        <w:rPr>
          <w:rFonts w:asciiTheme="minorHAnsi" w:hAnsiTheme="minorHAnsi" w:cs="Arial"/>
          <w:color w:val="000000" w:themeColor="text1"/>
        </w:rPr>
        <w:t>,</w:t>
      </w:r>
    </w:p>
    <w:p w:rsidR="004E1D76" w:rsidRPr="002E2404" w:rsidP="004E1D76" w14:paraId="340F919A" w14:textId="77777777">
      <w:pPr>
        <w:pStyle w:val="ListParagraph"/>
        <w:numPr>
          <w:ilvl w:val="0"/>
          <w:numId w:val="25"/>
        </w:numPr>
        <w:jc w:val="both"/>
        <w:rPr>
          <w:rFonts w:asciiTheme="minorHAnsi" w:hAnsiTheme="minorHAnsi" w:cs="Arial"/>
          <w:color w:val="000000" w:themeColor="text1"/>
        </w:rPr>
      </w:pPr>
      <w:r w:rsidRPr="002E2404">
        <w:rPr>
          <w:rFonts w:asciiTheme="minorHAnsi" w:hAnsiTheme="minorHAnsi" w:cs="Arial"/>
          <w:color w:val="000000" w:themeColor="text1"/>
        </w:rPr>
        <w:t>poskytovatelé zdravotních služeb</w:t>
      </w:r>
      <w:r w:rsidR="001115BB">
        <w:rPr>
          <w:rFonts w:asciiTheme="minorHAnsi" w:hAnsiTheme="minorHAnsi" w:cs="Arial"/>
          <w:color w:val="000000" w:themeColor="text1"/>
        </w:rPr>
        <w:t>,</w:t>
      </w:r>
    </w:p>
    <w:p w:rsidR="004E1D76" w:rsidRPr="002E2404" w:rsidP="004E1D76" w14:paraId="5451A1AD" w14:textId="3B8C5786">
      <w:pPr>
        <w:pStyle w:val="ListParagraph"/>
        <w:numPr>
          <w:ilvl w:val="0"/>
          <w:numId w:val="25"/>
        </w:numPr>
        <w:jc w:val="both"/>
        <w:rPr>
          <w:rFonts w:asciiTheme="minorHAnsi" w:hAnsiTheme="minorHAnsi" w:cs="Arial"/>
          <w:color w:val="000000" w:themeColor="text1"/>
        </w:rPr>
      </w:pPr>
      <w:r w:rsidRPr="002E2404">
        <w:rPr>
          <w:rFonts w:asciiTheme="minorHAnsi" w:hAnsiTheme="minorHAnsi" w:cs="Arial"/>
          <w:color w:val="000000" w:themeColor="text1"/>
        </w:rPr>
        <w:t xml:space="preserve">pracovníci </w:t>
      </w:r>
      <w:r w:rsidR="002E3FCC">
        <w:rPr>
          <w:rFonts w:asciiTheme="minorHAnsi" w:hAnsiTheme="minorHAnsi" w:cs="Arial"/>
          <w:color w:val="000000" w:themeColor="text1"/>
        </w:rPr>
        <w:t>MZD</w:t>
      </w:r>
      <w:r w:rsidRPr="002E2404">
        <w:rPr>
          <w:rFonts w:asciiTheme="minorHAnsi" w:hAnsiTheme="minorHAnsi" w:cs="Arial"/>
          <w:color w:val="000000" w:themeColor="text1"/>
        </w:rPr>
        <w:t>,</w:t>
      </w:r>
    </w:p>
    <w:p w:rsidR="004E1D76" w:rsidRPr="002E2404" w:rsidP="004E1D76" w14:paraId="5AB456CB" w14:textId="77777777">
      <w:pPr>
        <w:pStyle w:val="ListParagraph"/>
        <w:numPr>
          <w:ilvl w:val="0"/>
          <w:numId w:val="25"/>
        </w:numPr>
        <w:jc w:val="both"/>
        <w:rPr>
          <w:rFonts w:asciiTheme="minorHAnsi" w:hAnsiTheme="minorHAnsi" w:cs="Arial"/>
          <w:color w:val="000000" w:themeColor="text1"/>
        </w:rPr>
      </w:pPr>
      <w:r w:rsidRPr="002E2404">
        <w:rPr>
          <w:rFonts w:asciiTheme="minorHAnsi" w:hAnsiTheme="minorHAnsi" w:cs="Arial"/>
          <w:color w:val="000000" w:themeColor="text1"/>
        </w:rPr>
        <w:t>územní samosprávné celky,</w:t>
      </w:r>
    </w:p>
    <w:p w:rsidR="004E1D76" w:rsidRPr="002E2404" w:rsidP="004E1D76" w14:paraId="537287A1" w14:textId="77777777">
      <w:pPr>
        <w:pStyle w:val="ListParagraph"/>
        <w:numPr>
          <w:ilvl w:val="0"/>
          <w:numId w:val="25"/>
        </w:numPr>
        <w:jc w:val="both"/>
        <w:rPr>
          <w:rFonts w:asciiTheme="minorHAnsi" w:hAnsiTheme="minorHAnsi" w:cs="Arial"/>
          <w:color w:val="000000" w:themeColor="text1"/>
        </w:rPr>
      </w:pPr>
      <w:r w:rsidRPr="002E2404">
        <w:rPr>
          <w:rFonts w:asciiTheme="minorHAnsi" w:hAnsiTheme="minorHAnsi" w:cs="Arial"/>
          <w:color w:val="000000" w:themeColor="text1"/>
        </w:rPr>
        <w:t>profesní komory,</w:t>
      </w:r>
    </w:p>
    <w:p w:rsidR="004E1D76" w:rsidRPr="002E2404" w:rsidP="004E1D76" w14:paraId="6BCA1C2E" w14:textId="77777777">
      <w:pPr>
        <w:pStyle w:val="ListParagraph"/>
        <w:numPr>
          <w:ilvl w:val="0"/>
          <w:numId w:val="25"/>
        </w:numPr>
        <w:jc w:val="both"/>
        <w:rPr>
          <w:rFonts w:asciiTheme="minorHAnsi" w:hAnsiTheme="minorHAnsi" w:cs="Arial"/>
          <w:color w:val="000000" w:themeColor="text1"/>
        </w:rPr>
      </w:pPr>
      <w:r w:rsidRPr="002E2404">
        <w:rPr>
          <w:rFonts w:asciiTheme="minorHAnsi" w:hAnsiTheme="minorHAnsi" w:cs="Arial"/>
          <w:color w:val="000000" w:themeColor="text1"/>
        </w:rPr>
        <w:t>zájmová sdružení,</w:t>
      </w:r>
    </w:p>
    <w:p w:rsidR="004E1D76" w:rsidRPr="002E2404" w:rsidP="004E1D76" w14:paraId="43A7F1BE" w14:textId="77777777">
      <w:pPr>
        <w:pStyle w:val="ListParagraph"/>
        <w:numPr>
          <w:ilvl w:val="0"/>
          <w:numId w:val="25"/>
        </w:numPr>
        <w:jc w:val="both"/>
        <w:rPr>
          <w:rFonts w:asciiTheme="minorHAnsi" w:hAnsiTheme="minorHAnsi" w:cs="Arial"/>
          <w:color w:val="000000" w:themeColor="text1"/>
        </w:rPr>
      </w:pPr>
      <w:r w:rsidRPr="002E2404">
        <w:rPr>
          <w:rFonts w:asciiTheme="minorHAnsi" w:hAnsiTheme="minorHAnsi" w:cs="Arial"/>
          <w:color w:val="000000" w:themeColor="text1"/>
        </w:rPr>
        <w:t>neziskové organizace,</w:t>
      </w:r>
    </w:p>
    <w:p w:rsidR="004E1D76" w:rsidRPr="002E2404" w:rsidP="004E1D76" w14:paraId="1CF1E88E" w14:textId="77777777">
      <w:pPr>
        <w:autoSpaceDE w:val="0"/>
        <w:autoSpaceDN w:val="0"/>
        <w:adjustRightInd w:val="0"/>
        <w:jc w:val="both"/>
        <w:rPr>
          <w:rFonts w:ascii="Arial" w:hAnsi="Arial" w:cs="Arial"/>
          <w:color w:val="000000" w:themeColor="text1"/>
        </w:rPr>
      </w:pPr>
    </w:p>
    <w:p w:rsidR="004E1D76" w:rsidRPr="002E2404" w:rsidP="004E1D76" w14:paraId="077363F5" w14:textId="725FFDD4">
      <w:pPr>
        <w:autoSpaceDE w:val="0"/>
        <w:autoSpaceDN w:val="0"/>
        <w:adjustRightInd w:val="0"/>
        <w:jc w:val="both"/>
        <w:rPr>
          <w:rFonts w:asciiTheme="minorHAnsi" w:hAnsiTheme="minorHAnsi" w:cs="Arial"/>
          <w:color w:val="000000" w:themeColor="text1"/>
        </w:rPr>
      </w:pPr>
      <w:r w:rsidRPr="002E2404">
        <w:rPr>
          <w:rFonts w:asciiTheme="minorHAnsi" w:hAnsiTheme="minorHAnsi" w:cs="Arial"/>
          <w:color w:val="000000" w:themeColor="text1"/>
        </w:rPr>
        <w:t xml:space="preserve">Obsah komunikace je zaměřen především na prezentaci implementačního plánu, jeho dílčích cílů a opatření uvedeným cílovým skupinám. Primárním nástrojem šíření informací bude web </w:t>
      </w:r>
      <w:r w:rsidR="002E3FCC">
        <w:rPr>
          <w:rFonts w:asciiTheme="minorHAnsi" w:hAnsiTheme="minorHAnsi" w:cs="Arial"/>
          <w:color w:val="000000" w:themeColor="text1"/>
        </w:rPr>
        <w:t>MZD</w:t>
      </w:r>
      <w:r w:rsidRPr="002E2404">
        <w:rPr>
          <w:rFonts w:asciiTheme="minorHAnsi" w:hAnsiTheme="minorHAnsi" w:cs="Arial"/>
          <w:color w:val="000000" w:themeColor="text1"/>
        </w:rPr>
        <w:t xml:space="preserve"> a sociální sítě, které budou doplňovat případné letákové kampaně, tištěné brožury </w:t>
      </w:r>
      <w:r w:rsidR="0059764C">
        <w:rPr>
          <w:rFonts w:asciiTheme="minorHAnsi" w:hAnsiTheme="minorHAnsi" w:cs="Arial"/>
          <w:color w:val="000000" w:themeColor="text1"/>
        </w:rPr>
        <w:br/>
      </w:r>
      <w:r w:rsidRPr="002E2404">
        <w:rPr>
          <w:rFonts w:asciiTheme="minorHAnsi" w:hAnsiTheme="minorHAnsi" w:cs="Arial"/>
          <w:color w:val="000000" w:themeColor="text1"/>
        </w:rPr>
        <w:t>či tiskové konference k významným událostem v rámci jednotlivých aktivit, případně informační semináře pro poskytovatele zdravotních služeb a dotčené subjekty. Strategický rámec Zdraví 203</w:t>
      </w:r>
      <w:r w:rsidR="002E3FCC">
        <w:rPr>
          <w:rFonts w:asciiTheme="minorHAnsi" w:hAnsiTheme="minorHAnsi" w:cs="Arial"/>
          <w:color w:val="000000" w:themeColor="text1"/>
        </w:rPr>
        <w:t>5</w:t>
      </w:r>
      <w:r w:rsidRPr="002E2404">
        <w:rPr>
          <w:rFonts w:asciiTheme="minorHAnsi" w:hAnsiTheme="minorHAnsi" w:cs="Arial"/>
          <w:color w:val="000000" w:themeColor="text1"/>
        </w:rPr>
        <w:t xml:space="preserve"> a jeho implementační plány budou také pravidelně prezentovány </w:t>
      </w:r>
      <w:r w:rsidR="0059764C">
        <w:rPr>
          <w:rFonts w:asciiTheme="minorHAnsi" w:hAnsiTheme="minorHAnsi" w:cs="Arial"/>
          <w:color w:val="000000" w:themeColor="text1"/>
        </w:rPr>
        <w:br/>
      </w:r>
      <w:r w:rsidRPr="002E2404">
        <w:rPr>
          <w:rFonts w:asciiTheme="minorHAnsi" w:hAnsiTheme="minorHAnsi" w:cs="Arial"/>
          <w:color w:val="000000" w:themeColor="text1"/>
        </w:rPr>
        <w:t xml:space="preserve">na veřejných akcích pořádaných </w:t>
      </w:r>
      <w:r w:rsidR="002E3FCC">
        <w:rPr>
          <w:rFonts w:asciiTheme="minorHAnsi" w:hAnsiTheme="minorHAnsi" w:cs="Arial"/>
          <w:color w:val="000000" w:themeColor="text1"/>
        </w:rPr>
        <w:t>MZD</w:t>
      </w:r>
      <w:r w:rsidRPr="002E2404">
        <w:rPr>
          <w:rFonts w:asciiTheme="minorHAnsi" w:hAnsiTheme="minorHAnsi" w:cs="Arial"/>
          <w:color w:val="000000" w:themeColor="text1"/>
        </w:rPr>
        <w:t>.</w:t>
      </w:r>
    </w:p>
    <w:p w:rsidR="004E1D76" w:rsidRPr="002E2404" w:rsidP="004E1D76" w14:paraId="70CE75B5" w14:textId="77777777">
      <w:pPr>
        <w:autoSpaceDE w:val="0"/>
        <w:autoSpaceDN w:val="0"/>
        <w:adjustRightInd w:val="0"/>
        <w:jc w:val="both"/>
        <w:rPr>
          <w:rFonts w:asciiTheme="minorHAnsi" w:hAnsiTheme="minorHAnsi" w:cs="Arial"/>
          <w:color w:val="000000" w:themeColor="text1"/>
        </w:rPr>
      </w:pPr>
    </w:p>
    <w:p w:rsidR="00056EC7" w:rsidP="004E1D76" w14:paraId="3B869A70" w14:textId="77777777">
      <w:pPr>
        <w:autoSpaceDE w:val="0"/>
        <w:autoSpaceDN w:val="0"/>
        <w:adjustRightInd w:val="0"/>
        <w:jc w:val="both"/>
        <w:rPr>
          <w:rFonts w:asciiTheme="minorHAnsi" w:hAnsiTheme="minorHAnsi" w:cs="Arial"/>
          <w:color w:val="000000" w:themeColor="text1"/>
        </w:rPr>
      </w:pPr>
    </w:p>
    <w:p w:rsidR="00056EC7" w:rsidP="004E1D76" w14:paraId="35DF93EE" w14:textId="77777777">
      <w:pPr>
        <w:autoSpaceDE w:val="0"/>
        <w:autoSpaceDN w:val="0"/>
        <w:adjustRightInd w:val="0"/>
        <w:jc w:val="both"/>
        <w:rPr>
          <w:rFonts w:asciiTheme="minorHAnsi" w:hAnsiTheme="minorHAnsi" w:cs="Arial"/>
          <w:color w:val="000000" w:themeColor="text1"/>
        </w:rPr>
      </w:pPr>
    </w:p>
    <w:p w:rsidR="00056EC7" w:rsidP="004E1D76" w14:paraId="5D3AD1BF" w14:textId="77777777">
      <w:pPr>
        <w:autoSpaceDE w:val="0"/>
        <w:autoSpaceDN w:val="0"/>
        <w:adjustRightInd w:val="0"/>
        <w:jc w:val="both"/>
        <w:rPr>
          <w:rFonts w:asciiTheme="minorHAnsi" w:hAnsiTheme="minorHAnsi" w:cs="Arial"/>
          <w:color w:val="000000" w:themeColor="text1"/>
        </w:rPr>
      </w:pPr>
    </w:p>
    <w:p w:rsidR="004E1D76" w:rsidRPr="002E2404" w:rsidP="004E1D76" w14:paraId="3477189E" w14:textId="77777777">
      <w:pPr>
        <w:rPr>
          <w:rFonts w:ascii="Arial" w:hAnsi="Arial" w:cs="Arial"/>
          <w:color w:val="000000" w:themeColor="text1"/>
        </w:rPr>
      </w:pPr>
    </w:p>
    <w:tbl>
      <w:tblPr>
        <w:tblW w:w="9525" w:type="dxa"/>
        <w:tblInd w:w="-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tblPr>
      <w:tblGrid>
        <w:gridCol w:w="1584"/>
        <w:gridCol w:w="1275"/>
        <w:gridCol w:w="1276"/>
        <w:gridCol w:w="1461"/>
        <w:gridCol w:w="1559"/>
        <w:gridCol w:w="1233"/>
        <w:gridCol w:w="1137"/>
      </w:tblGrid>
      <w:tr w14:paraId="107A5567" w14:textId="77777777" w:rsidTr="00214782">
        <w:tblPrEx>
          <w:tblW w:w="9525" w:type="dxa"/>
          <w:tblInd w:w="-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tblPrEx>
        <w:trPr>
          <w:trHeight w:val="1264"/>
        </w:trPr>
        <w:tc>
          <w:tcPr>
            <w:tcW w:w="1584" w:type="dxa"/>
            <w:tcBorders>
              <w:top w:val="single" w:sz="4" w:space="0" w:color="auto"/>
              <w:left w:val="single" w:sz="4" w:space="0" w:color="auto"/>
              <w:bottom w:val="single" w:sz="4" w:space="0" w:color="auto"/>
              <w:right w:val="single" w:sz="4" w:space="0" w:color="auto"/>
            </w:tcBorders>
            <w:hideMark/>
          </w:tcPr>
          <w:p w:rsidR="004E1D76" w:rsidRPr="00214782" w:rsidP="00214782" w14:paraId="57F826F6" w14:textId="77777777">
            <w:pPr>
              <w:rPr>
                <w:rFonts w:asciiTheme="minorHAnsi" w:hAnsiTheme="minorHAnsi" w:cstheme="minorHAnsi"/>
                <w:b/>
                <w:color w:val="000000" w:themeColor="text1"/>
                <w:sz w:val="22"/>
                <w:szCs w:val="22"/>
              </w:rPr>
            </w:pPr>
            <w:r w:rsidRPr="00214782">
              <w:rPr>
                <w:rFonts w:asciiTheme="minorHAnsi" w:hAnsiTheme="minorHAnsi" w:cstheme="minorHAnsi"/>
                <w:b/>
                <w:color w:val="000000" w:themeColor="text1"/>
                <w:sz w:val="22"/>
                <w:szCs w:val="22"/>
              </w:rPr>
              <w:t>Název aktivity</w:t>
            </w:r>
          </w:p>
        </w:tc>
        <w:tc>
          <w:tcPr>
            <w:tcW w:w="1275" w:type="dxa"/>
            <w:tcBorders>
              <w:top w:val="single" w:sz="4" w:space="0" w:color="auto"/>
              <w:left w:val="single" w:sz="4" w:space="0" w:color="auto"/>
              <w:bottom w:val="single" w:sz="4" w:space="0" w:color="auto"/>
              <w:right w:val="single" w:sz="4" w:space="0" w:color="auto"/>
            </w:tcBorders>
            <w:hideMark/>
          </w:tcPr>
          <w:p w:rsidR="004E1D76" w:rsidRPr="00214782" w:rsidP="00214782" w14:paraId="65FB82BB" w14:textId="77777777">
            <w:pPr>
              <w:rPr>
                <w:rFonts w:asciiTheme="minorHAnsi" w:hAnsiTheme="minorHAnsi" w:cstheme="minorHAnsi"/>
                <w:b/>
                <w:color w:val="000000" w:themeColor="text1"/>
                <w:sz w:val="22"/>
                <w:szCs w:val="22"/>
              </w:rPr>
            </w:pPr>
            <w:r w:rsidRPr="00214782">
              <w:rPr>
                <w:rFonts w:asciiTheme="minorHAnsi" w:hAnsiTheme="minorHAnsi" w:cstheme="minorHAnsi"/>
                <w:b/>
                <w:color w:val="000000" w:themeColor="text1"/>
                <w:sz w:val="22"/>
                <w:szCs w:val="22"/>
              </w:rPr>
              <w:t>Popis obsahu sdělení</w:t>
            </w:r>
          </w:p>
        </w:tc>
        <w:tc>
          <w:tcPr>
            <w:tcW w:w="1276" w:type="dxa"/>
            <w:tcBorders>
              <w:top w:val="single" w:sz="4" w:space="0" w:color="auto"/>
              <w:left w:val="single" w:sz="4" w:space="0" w:color="auto"/>
              <w:bottom w:val="single" w:sz="4" w:space="0" w:color="auto"/>
              <w:right w:val="single" w:sz="4" w:space="0" w:color="auto"/>
            </w:tcBorders>
            <w:hideMark/>
          </w:tcPr>
          <w:p w:rsidR="004E1D76" w:rsidRPr="00214782" w:rsidP="00214782" w14:paraId="7CD33831" w14:textId="77777777">
            <w:pPr>
              <w:rPr>
                <w:rFonts w:asciiTheme="minorHAnsi" w:hAnsiTheme="minorHAnsi" w:cstheme="minorHAnsi"/>
                <w:b/>
                <w:color w:val="000000" w:themeColor="text1"/>
                <w:sz w:val="22"/>
                <w:szCs w:val="22"/>
              </w:rPr>
            </w:pPr>
            <w:r w:rsidRPr="00214782">
              <w:rPr>
                <w:rFonts w:asciiTheme="minorHAnsi" w:hAnsiTheme="minorHAnsi" w:cstheme="minorHAnsi"/>
                <w:b/>
                <w:color w:val="000000" w:themeColor="text1"/>
                <w:sz w:val="22"/>
                <w:szCs w:val="22"/>
              </w:rPr>
              <w:t>Cílová skupina</w:t>
            </w:r>
          </w:p>
        </w:tc>
        <w:tc>
          <w:tcPr>
            <w:tcW w:w="1461" w:type="dxa"/>
            <w:tcBorders>
              <w:top w:val="single" w:sz="4" w:space="0" w:color="auto"/>
              <w:left w:val="single" w:sz="4" w:space="0" w:color="auto"/>
              <w:bottom w:val="single" w:sz="4" w:space="0" w:color="auto"/>
              <w:right w:val="single" w:sz="4" w:space="0" w:color="auto"/>
            </w:tcBorders>
            <w:hideMark/>
          </w:tcPr>
          <w:p w:rsidR="004E1D76" w:rsidRPr="00214782" w:rsidP="00214782" w14:paraId="4E1F9E18" w14:textId="77777777">
            <w:pPr>
              <w:rPr>
                <w:rFonts w:asciiTheme="minorHAnsi" w:hAnsiTheme="minorHAnsi" w:cstheme="minorHAnsi"/>
                <w:b/>
                <w:color w:val="000000" w:themeColor="text1"/>
                <w:sz w:val="22"/>
                <w:szCs w:val="22"/>
              </w:rPr>
            </w:pPr>
            <w:r w:rsidRPr="00214782">
              <w:rPr>
                <w:rFonts w:asciiTheme="minorHAnsi" w:hAnsiTheme="minorHAnsi" w:cstheme="minorHAnsi"/>
                <w:b/>
                <w:color w:val="000000" w:themeColor="text1"/>
                <w:sz w:val="22"/>
                <w:szCs w:val="22"/>
              </w:rPr>
              <w:t>Forma sdělení</w:t>
            </w:r>
          </w:p>
        </w:tc>
        <w:tc>
          <w:tcPr>
            <w:tcW w:w="1559" w:type="dxa"/>
            <w:tcBorders>
              <w:top w:val="single" w:sz="4" w:space="0" w:color="auto"/>
              <w:left w:val="single" w:sz="4" w:space="0" w:color="auto"/>
              <w:bottom w:val="single" w:sz="4" w:space="0" w:color="auto"/>
              <w:right w:val="single" w:sz="4" w:space="0" w:color="auto"/>
            </w:tcBorders>
            <w:hideMark/>
          </w:tcPr>
          <w:p w:rsidR="004E1D76" w:rsidRPr="00214782" w:rsidP="00214782" w14:paraId="2E00E6F2" w14:textId="77777777">
            <w:pPr>
              <w:rPr>
                <w:rFonts w:asciiTheme="minorHAnsi" w:hAnsiTheme="minorHAnsi" w:cstheme="minorHAnsi"/>
                <w:b/>
                <w:color w:val="000000" w:themeColor="text1"/>
                <w:sz w:val="22"/>
                <w:szCs w:val="22"/>
              </w:rPr>
            </w:pPr>
            <w:r w:rsidRPr="00214782">
              <w:rPr>
                <w:rFonts w:asciiTheme="minorHAnsi" w:hAnsiTheme="minorHAnsi" w:cstheme="minorHAnsi"/>
                <w:b/>
                <w:color w:val="000000" w:themeColor="text1"/>
                <w:sz w:val="22"/>
                <w:szCs w:val="22"/>
              </w:rPr>
              <w:t xml:space="preserve">Předpokládaná doba realizace </w:t>
            </w:r>
          </w:p>
        </w:tc>
        <w:tc>
          <w:tcPr>
            <w:tcW w:w="1233" w:type="dxa"/>
            <w:tcBorders>
              <w:top w:val="single" w:sz="4" w:space="0" w:color="auto"/>
              <w:left w:val="single" w:sz="4" w:space="0" w:color="auto"/>
              <w:bottom w:val="single" w:sz="4" w:space="0" w:color="auto"/>
              <w:right w:val="single" w:sz="4" w:space="0" w:color="auto"/>
            </w:tcBorders>
            <w:hideMark/>
          </w:tcPr>
          <w:p w:rsidR="004E1D76" w:rsidRPr="00214782" w:rsidP="00214782" w14:paraId="73A89ECA" w14:textId="77777777">
            <w:pPr>
              <w:rPr>
                <w:rFonts w:asciiTheme="minorHAnsi" w:hAnsiTheme="minorHAnsi" w:cstheme="minorHAnsi"/>
                <w:b/>
                <w:color w:val="000000" w:themeColor="text1"/>
                <w:sz w:val="22"/>
                <w:szCs w:val="22"/>
              </w:rPr>
            </w:pPr>
            <w:r w:rsidRPr="00214782">
              <w:rPr>
                <w:rFonts w:asciiTheme="minorHAnsi" w:hAnsiTheme="minorHAnsi" w:cstheme="minorHAnsi"/>
                <w:b/>
                <w:color w:val="000000" w:themeColor="text1"/>
                <w:sz w:val="22"/>
                <w:szCs w:val="22"/>
              </w:rPr>
              <w:t>Realizátor</w:t>
            </w:r>
          </w:p>
        </w:tc>
        <w:tc>
          <w:tcPr>
            <w:tcW w:w="1137" w:type="dxa"/>
            <w:tcBorders>
              <w:top w:val="single" w:sz="4" w:space="0" w:color="auto"/>
              <w:left w:val="single" w:sz="4" w:space="0" w:color="auto"/>
              <w:bottom w:val="single" w:sz="4" w:space="0" w:color="auto"/>
              <w:right w:val="single" w:sz="4" w:space="0" w:color="auto"/>
            </w:tcBorders>
            <w:hideMark/>
          </w:tcPr>
          <w:p w:rsidR="004E1D76" w:rsidRPr="00214782" w:rsidP="00214782" w14:paraId="26E09329" w14:textId="77777777">
            <w:pPr>
              <w:rPr>
                <w:rFonts w:asciiTheme="minorHAnsi" w:hAnsiTheme="minorHAnsi" w:cstheme="minorHAnsi"/>
                <w:b/>
                <w:color w:val="000000" w:themeColor="text1"/>
                <w:sz w:val="22"/>
                <w:szCs w:val="22"/>
              </w:rPr>
            </w:pPr>
            <w:r w:rsidRPr="00214782">
              <w:rPr>
                <w:rFonts w:asciiTheme="minorHAnsi" w:hAnsiTheme="minorHAnsi" w:cstheme="minorHAnsi"/>
                <w:b/>
                <w:color w:val="000000" w:themeColor="text1"/>
                <w:sz w:val="22"/>
                <w:szCs w:val="22"/>
              </w:rPr>
              <w:t>Garant</w:t>
            </w:r>
          </w:p>
        </w:tc>
      </w:tr>
      <w:tr w14:paraId="741BAFBB" w14:textId="77777777" w:rsidTr="00214782">
        <w:tblPrEx>
          <w:tblW w:w="9525" w:type="dxa"/>
          <w:tblInd w:w="-356" w:type="dxa"/>
          <w:tblLayout w:type="fixed"/>
          <w:tblCellMar>
            <w:left w:w="70" w:type="dxa"/>
            <w:right w:w="70" w:type="dxa"/>
          </w:tblCellMar>
          <w:tblLook w:val="04A0"/>
        </w:tblPrEx>
        <w:trPr>
          <w:trHeight w:val="1320"/>
        </w:trPr>
        <w:tc>
          <w:tcPr>
            <w:tcW w:w="1584" w:type="dxa"/>
            <w:tcBorders>
              <w:top w:val="single" w:sz="4" w:space="0" w:color="auto"/>
              <w:left w:val="single" w:sz="4" w:space="0" w:color="auto"/>
              <w:bottom w:val="single" w:sz="4" w:space="0" w:color="auto"/>
              <w:right w:val="single" w:sz="4" w:space="0" w:color="auto"/>
            </w:tcBorders>
            <w:hideMark/>
          </w:tcPr>
          <w:p w:rsidR="004E1D76" w:rsidRPr="00214782" w:rsidP="00214782" w14:paraId="402B0B29" w14:textId="69C9D044">
            <w:pPr>
              <w:rPr>
                <w:rFonts w:asciiTheme="minorHAnsi" w:hAnsiTheme="minorHAnsi" w:cstheme="minorHAnsi"/>
                <w:color w:val="000000" w:themeColor="text1"/>
                <w:sz w:val="20"/>
                <w:szCs w:val="20"/>
              </w:rPr>
            </w:pPr>
            <w:r w:rsidRPr="00214782">
              <w:rPr>
                <w:rFonts w:asciiTheme="minorHAnsi" w:hAnsiTheme="minorHAnsi" w:cstheme="minorHAnsi"/>
                <w:color w:val="000000" w:themeColor="text1"/>
                <w:sz w:val="20"/>
                <w:szCs w:val="20"/>
              </w:rPr>
              <w:t xml:space="preserve">Osvětové a eventové akce </w:t>
            </w:r>
          </w:p>
        </w:tc>
        <w:tc>
          <w:tcPr>
            <w:tcW w:w="1275" w:type="dxa"/>
            <w:tcBorders>
              <w:top w:val="single" w:sz="4" w:space="0" w:color="auto"/>
              <w:left w:val="single" w:sz="4" w:space="0" w:color="auto"/>
              <w:bottom w:val="single" w:sz="4" w:space="0" w:color="auto"/>
              <w:right w:val="single" w:sz="4" w:space="0" w:color="auto"/>
            </w:tcBorders>
            <w:hideMark/>
          </w:tcPr>
          <w:p w:rsidR="004E1D76" w:rsidRPr="00214782" w:rsidP="00214782" w14:paraId="4E580D51" w14:textId="77777777">
            <w:pPr>
              <w:rPr>
                <w:rFonts w:asciiTheme="minorHAnsi" w:hAnsiTheme="minorHAnsi" w:cstheme="minorHAnsi"/>
                <w:color w:val="000000" w:themeColor="text1"/>
                <w:sz w:val="20"/>
                <w:szCs w:val="20"/>
              </w:rPr>
            </w:pPr>
            <w:r w:rsidRPr="00214782">
              <w:rPr>
                <w:rFonts w:asciiTheme="minorHAnsi" w:hAnsiTheme="minorHAnsi" w:cstheme="minorHAnsi"/>
                <w:color w:val="000000" w:themeColor="text1"/>
                <w:sz w:val="20"/>
                <w:szCs w:val="20"/>
              </w:rPr>
              <w:t xml:space="preserve"> Aktivity pro zvýšení kompetencí široké veřejnosti či definovaných populačních skupin  </w:t>
            </w:r>
          </w:p>
        </w:tc>
        <w:tc>
          <w:tcPr>
            <w:tcW w:w="1276" w:type="dxa"/>
            <w:tcBorders>
              <w:top w:val="single" w:sz="4" w:space="0" w:color="auto"/>
              <w:left w:val="single" w:sz="4" w:space="0" w:color="auto"/>
              <w:bottom w:val="single" w:sz="4" w:space="0" w:color="auto"/>
              <w:right w:val="single" w:sz="4" w:space="0" w:color="auto"/>
            </w:tcBorders>
            <w:hideMark/>
          </w:tcPr>
          <w:p w:rsidR="004E1D76" w:rsidRPr="00214782" w:rsidP="00214782" w14:paraId="2303CC12" w14:textId="77777777">
            <w:pPr>
              <w:rPr>
                <w:rFonts w:asciiTheme="minorHAnsi" w:hAnsiTheme="minorHAnsi" w:cstheme="minorHAnsi"/>
                <w:color w:val="000000" w:themeColor="text1"/>
                <w:sz w:val="20"/>
                <w:szCs w:val="20"/>
              </w:rPr>
            </w:pPr>
            <w:r w:rsidRPr="00214782">
              <w:rPr>
                <w:rFonts w:asciiTheme="minorHAnsi" w:hAnsiTheme="minorHAnsi" w:cstheme="minorHAnsi"/>
                <w:color w:val="000000" w:themeColor="text1"/>
                <w:sz w:val="20"/>
                <w:szCs w:val="20"/>
              </w:rPr>
              <w:t>Široká laická veřejnost</w:t>
            </w:r>
          </w:p>
        </w:tc>
        <w:tc>
          <w:tcPr>
            <w:tcW w:w="1461" w:type="dxa"/>
            <w:tcBorders>
              <w:top w:val="single" w:sz="4" w:space="0" w:color="auto"/>
              <w:left w:val="single" w:sz="4" w:space="0" w:color="auto"/>
              <w:bottom w:val="single" w:sz="4" w:space="0" w:color="auto"/>
              <w:right w:val="single" w:sz="4" w:space="0" w:color="auto"/>
            </w:tcBorders>
            <w:hideMark/>
          </w:tcPr>
          <w:p w:rsidR="004E1D76" w:rsidRPr="00214782" w:rsidP="00214782" w14:paraId="63B89ABD" w14:textId="77777777">
            <w:pPr>
              <w:rPr>
                <w:rFonts w:asciiTheme="minorHAnsi" w:hAnsiTheme="minorHAnsi" w:cstheme="minorHAnsi"/>
                <w:color w:val="000000" w:themeColor="text1"/>
                <w:sz w:val="20"/>
                <w:szCs w:val="20"/>
              </w:rPr>
            </w:pPr>
            <w:r w:rsidRPr="00214782">
              <w:rPr>
                <w:rFonts w:asciiTheme="minorHAnsi" w:hAnsiTheme="minorHAnsi" w:cstheme="minorHAnsi"/>
                <w:color w:val="000000" w:themeColor="text1"/>
                <w:sz w:val="20"/>
                <w:szCs w:val="20"/>
              </w:rPr>
              <w:t>Přednášky, happeningy, osvětové akce a kampaně</w:t>
            </w:r>
          </w:p>
        </w:tc>
        <w:tc>
          <w:tcPr>
            <w:tcW w:w="1559" w:type="dxa"/>
            <w:tcBorders>
              <w:top w:val="single" w:sz="4" w:space="0" w:color="auto"/>
              <w:left w:val="single" w:sz="4" w:space="0" w:color="auto"/>
              <w:bottom w:val="single" w:sz="4" w:space="0" w:color="auto"/>
              <w:right w:val="single" w:sz="4" w:space="0" w:color="auto"/>
            </w:tcBorders>
            <w:hideMark/>
          </w:tcPr>
          <w:p w:rsidR="004E1D76" w:rsidRPr="00214782" w:rsidP="00214782" w14:paraId="3C153A73" w14:textId="77777777">
            <w:pPr>
              <w:rPr>
                <w:rFonts w:asciiTheme="minorHAnsi" w:hAnsiTheme="minorHAnsi" w:cstheme="minorHAnsi"/>
                <w:color w:val="000000" w:themeColor="text1"/>
                <w:sz w:val="20"/>
                <w:szCs w:val="20"/>
              </w:rPr>
            </w:pPr>
            <w:r w:rsidRPr="00214782">
              <w:rPr>
                <w:rFonts w:asciiTheme="minorHAnsi" w:hAnsiTheme="minorHAnsi" w:cstheme="minorHAnsi"/>
                <w:color w:val="000000" w:themeColor="text1"/>
                <w:sz w:val="20"/>
                <w:szCs w:val="20"/>
              </w:rPr>
              <w:t xml:space="preserve">Po celou dobu realizace dílčích cílů, s frekvencí    odpovídající dané úrovní (od </w:t>
            </w:r>
            <w:r w:rsidRPr="00214782" w:rsidR="00EC4660">
              <w:rPr>
                <w:rFonts w:asciiTheme="minorHAnsi" w:hAnsiTheme="minorHAnsi" w:cstheme="minorHAnsi"/>
                <w:color w:val="000000" w:themeColor="text1"/>
                <w:sz w:val="20"/>
                <w:szCs w:val="20"/>
              </w:rPr>
              <w:t>lokální</w:t>
            </w:r>
            <w:r w:rsidRPr="00214782">
              <w:rPr>
                <w:rFonts w:asciiTheme="minorHAnsi" w:hAnsiTheme="minorHAnsi" w:cstheme="minorHAnsi"/>
                <w:color w:val="000000" w:themeColor="text1"/>
                <w:sz w:val="20"/>
                <w:szCs w:val="20"/>
              </w:rPr>
              <w:t xml:space="preserve"> po národní)</w:t>
            </w:r>
          </w:p>
        </w:tc>
        <w:tc>
          <w:tcPr>
            <w:tcW w:w="1233" w:type="dxa"/>
            <w:tcBorders>
              <w:top w:val="single" w:sz="4" w:space="0" w:color="auto"/>
              <w:left w:val="single" w:sz="4" w:space="0" w:color="auto"/>
              <w:bottom w:val="single" w:sz="4" w:space="0" w:color="auto"/>
              <w:right w:val="single" w:sz="4" w:space="0" w:color="auto"/>
            </w:tcBorders>
            <w:hideMark/>
          </w:tcPr>
          <w:p w:rsidR="004E1D76" w:rsidRPr="00214782" w:rsidP="00214782" w14:paraId="157015F0" w14:textId="33D8947D">
            <w:pPr>
              <w:rPr>
                <w:rFonts w:asciiTheme="minorHAnsi" w:hAnsiTheme="minorHAnsi" w:cstheme="minorHAnsi"/>
                <w:color w:val="000000" w:themeColor="text1"/>
                <w:sz w:val="20"/>
                <w:szCs w:val="20"/>
              </w:rPr>
            </w:pPr>
            <w:r>
              <w:rPr>
                <w:rFonts w:asciiTheme="minorHAnsi" w:hAnsiTheme="minorHAnsi" w:cstheme="minorHAnsi"/>
                <w:color w:val="000000" w:themeColor="text1"/>
                <w:sz w:val="20"/>
                <w:szCs w:val="20"/>
              </w:rPr>
              <w:t>MZD</w:t>
            </w:r>
          </w:p>
        </w:tc>
        <w:tc>
          <w:tcPr>
            <w:tcW w:w="1137" w:type="dxa"/>
            <w:tcBorders>
              <w:top w:val="single" w:sz="4" w:space="0" w:color="auto"/>
              <w:left w:val="single" w:sz="4" w:space="0" w:color="auto"/>
              <w:bottom w:val="single" w:sz="4" w:space="0" w:color="auto"/>
              <w:right w:val="single" w:sz="4" w:space="0" w:color="auto"/>
            </w:tcBorders>
            <w:hideMark/>
          </w:tcPr>
          <w:p w:rsidR="004E1D76" w:rsidRPr="00214782" w:rsidP="00214782" w14:paraId="08064898" w14:textId="3407A0B8">
            <w:pPr>
              <w:rPr>
                <w:rFonts w:asciiTheme="minorHAnsi" w:hAnsiTheme="minorHAnsi" w:cstheme="minorHAnsi"/>
                <w:color w:val="000000" w:themeColor="text1"/>
                <w:sz w:val="20"/>
                <w:szCs w:val="20"/>
              </w:rPr>
            </w:pPr>
            <w:r w:rsidRPr="00214782">
              <w:rPr>
                <w:rFonts w:asciiTheme="minorHAnsi" w:hAnsiTheme="minorHAnsi" w:cstheme="minorHAnsi"/>
                <w:color w:val="000000" w:themeColor="text1"/>
                <w:sz w:val="20"/>
                <w:szCs w:val="20"/>
              </w:rPr>
              <w:t xml:space="preserve">Příslušná sekce </w:t>
            </w:r>
            <w:r w:rsidR="002E3FCC">
              <w:rPr>
                <w:rFonts w:asciiTheme="minorHAnsi" w:hAnsiTheme="minorHAnsi" w:cstheme="minorHAnsi"/>
                <w:color w:val="000000" w:themeColor="text1"/>
                <w:sz w:val="20"/>
                <w:szCs w:val="20"/>
              </w:rPr>
              <w:t>MZD</w:t>
            </w:r>
            <w:r w:rsidRPr="00214782" w:rsidR="00BC2208">
              <w:rPr>
                <w:rFonts w:asciiTheme="minorHAnsi" w:hAnsiTheme="minorHAnsi" w:cstheme="minorHAnsi"/>
                <w:color w:val="000000" w:themeColor="text1"/>
                <w:sz w:val="20"/>
                <w:szCs w:val="20"/>
              </w:rPr>
              <w:t>, TIS</w:t>
            </w:r>
          </w:p>
        </w:tc>
      </w:tr>
      <w:tr w14:paraId="4CC7300D" w14:textId="77777777" w:rsidTr="00214782">
        <w:tblPrEx>
          <w:tblW w:w="9525" w:type="dxa"/>
          <w:tblInd w:w="-356" w:type="dxa"/>
          <w:tblLayout w:type="fixed"/>
          <w:tblCellMar>
            <w:left w:w="70" w:type="dxa"/>
            <w:right w:w="70" w:type="dxa"/>
          </w:tblCellMar>
          <w:tblLook w:val="04A0"/>
        </w:tblPrEx>
        <w:trPr>
          <w:trHeight w:val="1320"/>
        </w:trPr>
        <w:tc>
          <w:tcPr>
            <w:tcW w:w="1584" w:type="dxa"/>
            <w:tcBorders>
              <w:top w:val="single" w:sz="4" w:space="0" w:color="auto"/>
              <w:left w:val="single" w:sz="4" w:space="0" w:color="auto"/>
              <w:bottom w:val="single" w:sz="4" w:space="0" w:color="auto"/>
              <w:right w:val="single" w:sz="4" w:space="0" w:color="auto"/>
            </w:tcBorders>
            <w:hideMark/>
          </w:tcPr>
          <w:p w:rsidR="004E1D76" w:rsidRPr="00214782" w:rsidP="00214782" w14:paraId="653181D5" w14:textId="77777777">
            <w:pPr>
              <w:rPr>
                <w:rFonts w:asciiTheme="minorHAnsi" w:hAnsiTheme="minorHAnsi" w:cstheme="minorHAnsi"/>
                <w:color w:val="000000" w:themeColor="text1"/>
                <w:sz w:val="20"/>
                <w:szCs w:val="20"/>
              </w:rPr>
            </w:pPr>
            <w:r w:rsidRPr="00214782">
              <w:rPr>
                <w:rFonts w:asciiTheme="minorHAnsi" w:hAnsiTheme="minorHAnsi" w:cstheme="minorHAnsi"/>
                <w:color w:val="000000" w:themeColor="text1"/>
                <w:sz w:val="20"/>
                <w:szCs w:val="20"/>
              </w:rPr>
              <w:t>Odborné kulaté stoly a konference a semináře na téma řešených dílčích cílů/opatření</w:t>
            </w:r>
          </w:p>
        </w:tc>
        <w:tc>
          <w:tcPr>
            <w:tcW w:w="1275" w:type="dxa"/>
            <w:tcBorders>
              <w:top w:val="single" w:sz="4" w:space="0" w:color="auto"/>
              <w:left w:val="single" w:sz="4" w:space="0" w:color="auto"/>
              <w:bottom w:val="single" w:sz="4" w:space="0" w:color="auto"/>
              <w:right w:val="single" w:sz="4" w:space="0" w:color="auto"/>
            </w:tcBorders>
            <w:hideMark/>
          </w:tcPr>
          <w:p w:rsidR="004E1D76" w:rsidRPr="00214782" w:rsidP="00214782" w14:paraId="374EAD9C" w14:textId="77777777">
            <w:pPr>
              <w:rPr>
                <w:rFonts w:asciiTheme="minorHAnsi" w:hAnsiTheme="minorHAnsi" w:cstheme="minorHAnsi"/>
                <w:color w:val="000000" w:themeColor="text1"/>
                <w:sz w:val="20"/>
                <w:szCs w:val="20"/>
              </w:rPr>
            </w:pPr>
            <w:r w:rsidRPr="00214782">
              <w:rPr>
                <w:rFonts w:asciiTheme="minorHAnsi" w:hAnsiTheme="minorHAnsi" w:cstheme="minorHAnsi"/>
                <w:color w:val="000000" w:themeColor="text1"/>
                <w:sz w:val="20"/>
                <w:szCs w:val="20"/>
              </w:rPr>
              <w:t>Odborné sdělení spojené s diskusí či kritickým zhodnocením dané problematiky</w:t>
            </w:r>
          </w:p>
        </w:tc>
        <w:tc>
          <w:tcPr>
            <w:tcW w:w="1276" w:type="dxa"/>
            <w:tcBorders>
              <w:top w:val="single" w:sz="4" w:space="0" w:color="auto"/>
              <w:left w:val="single" w:sz="4" w:space="0" w:color="auto"/>
              <w:bottom w:val="single" w:sz="4" w:space="0" w:color="auto"/>
              <w:right w:val="single" w:sz="4" w:space="0" w:color="auto"/>
            </w:tcBorders>
          </w:tcPr>
          <w:p w:rsidR="004E1D76" w:rsidRPr="00214782" w:rsidP="00214782" w14:paraId="6066FC5B" w14:textId="33D3D07B">
            <w:pPr>
              <w:rPr>
                <w:rFonts w:asciiTheme="minorHAnsi" w:hAnsiTheme="minorHAnsi" w:cstheme="minorHAnsi"/>
                <w:color w:val="000000" w:themeColor="text1"/>
                <w:sz w:val="20"/>
                <w:szCs w:val="20"/>
              </w:rPr>
            </w:pPr>
            <w:r w:rsidRPr="00214782">
              <w:rPr>
                <w:rFonts w:asciiTheme="minorHAnsi" w:hAnsiTheme="minorHAnsi" w:cstheme="minorHAnsi"/>
                <w:color w:val="000000" w:themeColor="text1"/>
                <w:sz w:val="20"/>
                <w:szCs w:val="20"/>
              </w:rPr>
              <w:t xml:space="preserve">Odborná veřejnost, zástupci poskytovatelů zdravotní péče, pracovníci </w:t>
            </w:r>
            <w:r w:rsidR="002E3FCC">
              <w:rPr>
                <w:rFonts w:asciiTheme="minorHAnsi" w:hAnsiTheme="minorHAnsi" w:cstheme="minorHAnsi"/>
                <w:color w:val="000000" w:themeColor="text1"/>
                <w:sz w:val="20"/>
                <w:szCs w:val="20"/>
              </w:rPr>
              <w:t>MZD</w:t>
            </w:r>
            <w:r w:rsidRPr="00214782">
              <w:rPr>
                <w:rFonts w:asciiTheme="minorHAnsi" w:hAnsiTheme="minorHAnsi" w:cstheme="minorHAnsi"/>
                <w:color w:val="000000" w:themeColor="text1"/>
                <w:sz w:val="20"/>
                <w:szCs w:val="20"/>
              </w:rPr>
              <w:t>, zdravotní pojišťovny, územní samosprávné celky, profesní komory, další ústřední orgány státní správy</w:t>
            </w:r>
          </w:p>
          <w:p w:rsidR="004E1D76" w:rsidRPr="00214782" w:rsidP="00214782" w14:paraId="69EC2239" w14:textId="77777777">
            <w:pPr>
              <w:rPr>
                <w:rFonts w:asciiTheme="minorHAnsi" w:hAnsiTheme="minorHAnsi" w:cstheme="minorHAnsi"/>
                <w:color w:val="000000" w:themeColor="text1"/>
                <w:sz w:val="20"/>
                <w:szCs w:val="20"/>
              </w:rPr>
            </w:pPr>
          </w:p>
        </w:tc>
        <w:tc>
          <w:tcPr>
            <w:tcW w:w="1461" w:type="dxa"/>
            <w:tcBorders>
              <w:top w:val="single" w:sz="4" w:space="0" w:color="auto"/>
              <w:left w:val="single" w:sz="4" w:space="0" w:color="auto"/>
              <w:bottom w:val="single" w:sz="4" w:space="0" w:color="auto"/>
              <w:right w:val="single" w:sz="4" w:space="0" w:color="auto"/>
            </w:tcBorders>
            <w:hideMark/>
          </w:tcPr>
          <w:p w:rsidR="004E1D76" w:rsidRPr="00214782" w:rsidP="00214782" w14:paraId="22E9C584" w14:textId="77777777">
            <w:pPr>
              <w:rPr>
                <w:rFonts w:asciiTheme="minorHAnsi" w:hAnsiTheme="minorHAnsi" w:cstheme="minorHAnsi"/>
                <w:color w:val="000000" w:themeColor="text1"/>
                <w:sz w:val="20"/>
                <w:szCs w:val="20"/>
              </w:rPr>
            </w:pPr>
            <w:r w:rsidRPr="00214782">
              <w:rPr>
                <w:rFonts w:asciiTheme="minorHAnsi" w:hAnsiTheme="minorHAnsi" w:cstheme="minorHAnsi"/>
                <w:color w:val="000000" w:themeColor="text1"/>
                <w:sz w:val="20"/>
                <w:szCs w:val="20"/>
              </w:rPr>
              <w:t>K</w:t>
            </w:r>
            <w:r w:rsidRPr="00214782">
              <w:rPr>
                <w:rFonts w:asciiTheme="minorHAnsi" w:hAnsiTheme="minorHAnsi" w:cstheme="minorHAnsi"/>
                <w:color w:val="000000" w:themeColor="text1"/>
                <w:sz w:val="20"/>
                <w:szCs w:val="20"/>
              </w:rPr>
              <w:t xml:space="preserve">onference, semináře, kulaté stoly </w:t>
            </w:r>
          </w:p>
        </w:tc>
        <w:tc>
          <w:tcPr>
            <w:tcW w:w="1559" w:type="dxa"/>
            <w:tcBorders>
              <w:top w:val="single" w:sz="4" w:space="0" w:color="auto"/>
              <w:left w:val="single" w:sz="4" w:space="0" w:color="auto"/>
              <w:bottom w:val="single" w:sz="4" w:space="0" w:color="auto"/>
              <w:right w:val="single" w:sz="4" w:space="0" w:color="auto"/>
            </w:tcBorders>
            <w:hideMark/>
          </w:tcPr>
          <w:p w:rsidR="004E1D76" w:rsidRPr="00214782" w:rsidP="00214782" w14:paraId="7D4B2680" w14:textId="77777777">
            <w:pPr>
              <w:rPr>
                <w:rFonts w:asciiTheme="minorHAnsi" w:hAnsiTheme="minorHAnsi" w:cstheme="minorHAnsi"/>
                <w:color w:val="000000" w:themeColor="text1"/>
                <w:sz w:val="20"/>
                <w:szCs w:val="20"/>
              </w:rPr>
            </w:pPr>
            <w:r w:rsidRPr="00214782">
              <w:rPr>
                <w:rFonts w:asciiTheme="minorHAnsi" w:hAnsiTheme="minorHAnsi" w:cstheme="minorHAnsi"/>
                <w:color w:val="000000" w:themeColor="text1"/>
                <w:sz w:val="20"/>
                <w:szCs w:val="20"/>
              </w:rPr>
              <w:t>Každoročně cca 1-3 akce</w:t>
            </w:r>
          </w:p>
        </w:tc>
        <w:tc>
          <w:tcPr>
            <w:tcW w:w="1233" w:type="dxa"/>
            <w:tcBorders>
              <w:top w:val="single" w:sz="4" w:space="0" w:color="auto"/>
              <w:left w:val="single" w:sz="4" w:space="0" w:color="auto"/>
              <w:bottom w:val="single" w:sz="4" w:space="0" w:color="auto"/>
              <w:right w:val="single" w:sz="4" w:space="0" w:color="auto"/>
            </w:tcBorders>
            <w:hideMark/>
          </w:tcPr>
          <w:p w:rsidR="004E1D76" w:rsidRPr="00214782" w:rsidP="00214782" w14:paraId="4710FCA1" w14:textId="4BEBD4F1">
            <w:pPr>
              <w:rPr>
                <w:rFonts w:asciiTheme="minorHAnsi" w:hAnsiTheme="minorHAnsi" w:cstheme="minorHAnsi"/>
                <w:color w:val="000000" w:themeColor="text1"/>
                <w:sz w:val="20"/>
                <w:szCs w:val="20"/>
              </w:rPr>
            </w:pPr>
            <w:r>
              <w:rPr>
                <w:rFonts w:asciiTheme="minorHAnsi" w:hAnsiTheme="minorHAnsi" w:cstheme="minorHAnsi"/>
                <w:color w:val="000000" w:themeColor="text1"/>
                <w:sz w:val="20"/>
                <w:szCs w:val="20"/>
              </w:rPr>
              <w:t>MZD</w:t>
            </w:r>
            <w:r w:rsidRPr="00214782" w:rsidR="009A1524">
              <w:rPr>
                <w:rFonts w:asciiTheme="minorHAnsi" w:hAnsiTheme="minorHAnsi" w:cstheme="minorHAnsi"/>
                <w:color w:val="000000" w:themeColor="text1"/>
                <w:sz w:val="20"/>
                <w:szCs w:val="20"/>
              </w:rPr>
              <w:t>/</w:t>
            </w:r>
            <w:r w:rsidRPr="00214782">
              <w:rPr>
                <w:rFonts w:asciiTheme="minorHAnsi" w:hAnsiTheme="minorHAnsi" w:cstheme="minorHAnsi"/>
                <w:color w:val="000000" w:themeColor="text1"/>
                <w:sz w:val="20"/>
                <w:szCs w:val="20"/>
              </w:rPr>
              <w:t>ÚZIS</w:t>
            </w:r>
          </w:p>
        </w:tc>
        <w:tc>
          <w:tcPr>
            <w:tcW w:w="1137" w:type="dxa"/>
            <w:tcBorders>
              <w:top w:val="single" w:sz="4" w:space="0" w:color="auto"/>
              <w:left w:val="single" w:sz="4" w:space="0" w:color="auto"/>
              <w:bottom w:val="single" w:sz="4" w:space="0" w:color="auto"/>
              <w:right w:val="single" w:sz="4" w:space="0" w:color="auto"/>
            </w:tcBorders>
            <w:hideMark/>
          </w:tcPr>
          <w:p w:rsidR="004E1D76" w:rsidRPr="00214782" w:rsidP="00214782" w14:paraId="71B87757" w14:textId="35BBEB85">
            <w:pPr>
              <w:rPr>
                <w:rFonts w:asciiTheme="minorHAnsi" w:hAnsiTheme="minorHAnsi" w:cstheme="minorHAnsi"/>
                <w:color w:val="000000" w:themeColor="text1"/>
                <w:sz w:val="20"/>
                <w:szCs w:val="20"/>
              </w:rPr>
            </w:pPr>
            <w:r w:rsidRPr="00214782">
              <w:rPr>
                <w:rFonts w:asciiTheme="minorHAnsi" w:hAnsiTheme="minorHAnsi" w:cstheme="minorHAnsi"/>
                <w:color w:val="000000" w:themeColor="text1"/>
                <w:sz w:val="20"/>
                <w:szCs w:val="20"/>
              </w:rPr>
              <w:t xml:space="preserve">Příslušná sekce </w:t>
            </w:r>
            <w:r w:rsidR="002E3FCC">
              <w:rPr>
                <w:rFonts w:asciiTheme="minorHAnsi" w:hAnsiTheme="minorHAnsi" w:cstheme="minorHAnsi"/>
                <w:color w:val="000000" w:themeColor="text1"/>
                <w:sz w:val="20"/>
                <w:szCs w:val="20"/>
              </w:rPr>
              <w:t>MZD</w:t>
            </w:r>
            <w:r w:rsidRPr="00214782">
              <w:rPr>
                <w:rFonts w:asciiTheme="minorHAnsi" w:hAnsiTheme="minorHAnsi" w:cstheme="minorHAnsi"/>
                <w:color w:val="000000" w:themeColor="text1"/>
                <w:sz w:val="20"/>
                <w:szCs w:val="20"/>
              </w:rPr>
              <w:t>/ÚZIS</w:t>
            </w:r>
            <w:r w:rsidRPr="00214782" w:rsidR="00BC2208">
              <w:rPr>
                <w:rFonts w:asciiTheme="minorHAnsi" w:hAnsiTheme="minorHAnsi" w:cstheme="minorHAnsi"/>
                <w:color w:val="000000" w:themeColor="text1"/>
                <w:sz w:val="20"/>
                <w:szCs w:val="20"/>
              </w:rPr>
              <w:t>, TIS</w:t>
            </w:r>
          </w:p>
        </w:tc>
      </w:tr>
      <w:tr w14:paraId="075061A9" w14:textId="77777777" w:rsidTr="00214782">
        <w:tblPrEx>
          <w:tblW w:w="9525" w:type="dxa"/>
          <w:tblInd w:w="-356" w:type="dxa"/>
          <w:tblLayout w:type="fixed"/>
          <w:tblCellMar>
            <w:left w:w="70" w:type="dxa"/>
            <w:right w:w="70" w:type="dxa"/>
          </w:tblCellMar>
          <w:tblLook w:val="04A0"/>
        </w:tblPrEx>
        <w:trPr>
          <w:trHeight w:val="1320"/>
        </w:trPr>
        <w:tc>
          <w:tcPr>
            <w:tcW w:w="1584" w:type="dxa"/>
            <w:tcBorders>
              <w:top w:val="single" w:sz="4" w:space="0" w:color="auto"/>
              <w:left w:val="single" w:sz="4" w:space="0" w:color="auto"/>
              <w:bottom w:val="single" w:sz="4" w:space="0" w:color="auto"/>
              <w:right w:val="single" w:sz="4" w:space="0" w:color="auto"/>
            </w:tcBorders>
            <w:hideMark/>
          </w:tcPr>
          <w:p w:rsidR="004E1D76" w:rsidRPr="00214782" w:rsidP="00214782" w14:paraId="108B4ED9" w14:textId="77777777">
            <w:pPr>
              <w:rPr>
                <w:rFonts w:asciiTheme="minorHAnsi" w:hAnsiTheme="minorHAnsi" w:cstheme="minorHAnsi"/>
                <w:color w:val="000000" w:themeColor="text1"/>
                <w:sz w:val="20"/>
                <w:szCs w:val="20"/>
              </w:rPr>
            </w:pPr>
            <w:r w:rsidRPr="00214782">
              <w:rPr>
                <w:rFonts w:asciiTheme="minorHAnsi" w:hAnsiTheme="minorHAnsi" w:cstheme="minorHAnsi"/>
                <w:color w:val="000000" w:themeColor="text1"/>
                <w:sz w:val="20"/>
                <w:szCs w:val="20"/>
              </w:rPr>
              <w:t>Pracovní setkání a workshopy na téma konkrétní problematiky řešených dílčích cílů/opatření</w:t>
            </w:r>
          </w:p>
        </w:tc>
        <w:tc>
          <w:tcPr>
            <w:tcW w:w="1275" w:type="dxa"/>
            <w:tcBorders>
              <w:top w:val="single" w:sz="4" w:space="0" w:color="auto"/>
              <w:left w:val="single" w:sz="4" w:space="0" w:color="auto"/>
              <w:bottom w:val="single" w:sz="4" w:space="0" w:color="auto"/>
              <w:right w:val="single" w:sz="4" w:space="0" w:color="auto"/>
            </w:tcBorders>
            <w:hideMark/>
          </w:tcPr>
          <w:p w:rsidR="004E1D76" w:rsidRPr="00214782" w:rsidP="00214782" w14:paraId="4B5C926E" w14:textId="77777777">
            <w:pPr>
              <w:rPr>
                <w:rFonts w:asciiTheme="minorHAnsi" w:hAnsiTheme="minorHAnsi" w:cstheme="minorHAnsi"/>
                <w:color w:val="000000" w:themeColor="text1"/>
                <w:sz w:val="20"/>
                <w:szCs w:val="20"/>
              </w:rPr>
            </w:pPr>
            <w:r w:rsidRPr="00214782">
              <w:rPr>
                <w:rFonts w:asciiTheme="minorHAnsi" w:hAnsiTheme="minorHAnsi" w:cstheme="minorHAnsi"/>
                <w:color w:val="000000" w:themeColor="text1"/>
                <w:sz w:val="20"/>
                <w:szCs w:val="20"/>
              </w:rPr>
              <w:t>Odborná pracovní setkání zaměření na prezentaci výsledků a posun v realizaci konkrétních opatření</w:t>
            </w:r>
          </w:p>
        </w:tc>
        <w:tc>
          <w:tcPr>
            <w:tcW w:w="1276" w:type="dxa"/>
            <w:tcBorders>
              <w:top w:val="single" w:sz="4" w:space="0" w:color="auto"/>
              <w:left w:val="single" w:sz="4" w:space="0" w:color="auto"/>
              <w:bottom w:val="single" w:sz="4" w:space="0" w:color="auto"/>
              <w:right w:val="single" w:sz="4" w:space="0" w:color="auto"/>
            </w:tcBorders>
          </w:tcPr>
          <w:p w:rsidR="004E1D76" w:rsidRPr="00214782" w:rsidP="00214782" w14:paraId="396A5742" w14:textId="531D7091">
            <w:pPr>
              <w:rPr>
                <w:rFonts w:asciiTheme="minorHAnsi" w:hAnsiTheme="minorHAnsi" w:cstheme="minorHAnsi"/>
                <w:color w:val="000000" w:themeColor="text1"/>
                <w:sz w:val="20"/>
                <w:szCs w:val="20"/>
              </w:rPr>
            </w:pPr>
            <w:r w:rsidRPr="00214782">
              <w:rPr>
                <w:rFonts w:asciiTheme="minorHAnsi" w:hAnsiTheme="minorHAnsi" w:cstheme="minorHAnsi"/>
                <w:color w:val="000000" w:themeColor="text1"/>
                <w:sz w:val="20"/>
                <w:szCs w:val="20"/>
              </w:rPr>
              <w:t xml:space="preserve">Odborná veřejnost, zástupci poskytovatelů zdravotní péče, pracovníci </w:t>
            </w:r>
            <w:r w:rsidR="002E3FCC">
              <w:rPr>
                <w:rFonts w:asciiTheme="minorHAnsi" w:hAnsiTheme="minorHAnsi" w:cstheme="minorHAnsi"/>
                <w:color w:val="000000" w:themeColor="text1"/>
                <w:sz w:val="20"/>
                <w:szCs w:val="20"/>
              </w:rPr>
              <w:t>MZD</w:t>
            </w:r>
            <w:r w:rsidRPr="00214782">
              <w:rPr>
                <w:rFonts w:asciiTheme="minorHAnsi" w:hAnsiTheme="minorHAnsi" w:cstheme="minorHAnsi"/>
                <w:color w:val="000000" w:themeColor="text1"/>
                <w:sz w:val="20"/>
                <w:szCs w:val="20"/>
              </w:rPr>
              <w:t xml:space="preserve">, zdravotní pojišťovny, územní samosprávné celky, profesní komory, další ústřední </w:t>
            </w:r>
            <w:r w:rsidRPr="00214782">
              <w:rPr>
                <w:rFonts w:asciiTheme="minorHAnsi" w:hAnsiTheme="minorHAnsi" w:cstheme="minorHAnsi"/>
                <w:color w:val="000000" w:themeColor="text1"/>
                <w:sz w:val="20"/>
                <w:szCs w:val="20"/>
              </w:rPr>
              <w:t xml:space="preserve">orgány státní správy, </w:t>
            </w:r>
            <w:r w:rsidRPr="004A01C1" w:rsidR="004A01C1">
              <w:rPr>
                <w:rFonts w:asciiTheme="minorHAnsi" w:hAnsiTheme="minorHAnsi" w:cstheme="minorHAnsi"/>
                <w:sz w:val="20"/>
                <w:szCs w:val="20"/>
              </w:rPr>
              <w:t>akademická sféra</w:t>
            </w:r>
            <w:r w:rsidRPr="00214782" w:rsidR="00FC10D6">
              <w:rPr>
                <w:rFonts w:asciiTheme="minorHAnsi" w:hAnsiTheme="minorHAnsi" w:cstheme="minorHAnsi"/>
                <w:color w:val="000000" w:themeColor="text1"/>
                <w:sz w:val="20"/>
                <w:szCs w:val="20"/>
              </w:rPr>
              <w:t>,</w:t>
            </w:r>
          </w:p>
          <w:p w:rsidR="004E1D76" w:rsidRPr="00214782" w:rsidP="00214782" w14:paraId="3FA25BE3" w14:textId="77777777">
            <w:pPr>
              <w:rPr>
                <w:rFonts w:asciiTheme="minorHAnsi" w:hAnsiTheme="minorHAnsi" w:cstheme="minorHAnsi"/>
                <w:color w:val="000000" w:themeColor="text1"/>
                <w:sz w:val="20"/>
                <w:szCs w:val="20"/>
              </w:rPr>
            </w:pPr>
            <w:r w:rsidRPr="00214782">
              <w:rPr>
                <w:rFonts w:asciiTheme="minorHAnsi" w:hAnsiTheme="minorHAnsi" w:cstheme="minorHAnsi"/>
                <w:sz w:val="20"/>
                <w:szCs w:val="20"/>
              </w:rPr>
              <w:t>pacientské organizace a NNO</w:t>
            </w:r>
          </w:p>
        </w:tc>
        <w:tc>
          <w:tcPr>
            <w:tcW w:w="1461" w:type="dxa"/>
            <w:tcBorders>
              <w:top w:val="single" w:sz="4" w:space="0" w:color="auto"/>
              <w:left w:val="single" w:sz="4" w:space="0" w:color="auto"/>
              <w:bottom w:val="single" w:sz="4" w:space="0" w:color="auto"/>
              <w:right w:val="single" w:sz="4" w:space="0" w:color="auto"/>
            </w:tcBorders>
            <w:hideMark/>
          </w:tcPr>
          <w:p w:rsidR="004E1D76" w:rsidRPr="00214782" w:rsidP="00214782" w14:paraId="52ABF64B" w14:textId="77777777">
            <w:pPr>
              <w:rPr>
                <w:rFonts w:asciiTheme="minorHAnsi" w:hAnsiTheme="minorHAnsi" w:cstheme="minorHAnsi"/>
                <w:color w:val="000000" w:themeColor="text1"/>
                <w:sz w:val="20"/>
                <w:szCs w:val="20"/>
              </w:rPr>
            </w:pPr>
            <w:r w:rsidRPr="00214782">
              <w:rPr>
                <w:rFonts w:asciiTheme="minorHAnsi" w:hAnsiTheme="minorHAnsi" w:cstheme="minorHAnsi"/>
                <w:color w:val="000000" w:themeColor="text1"/>
                <w:sz w:val="20"/>
                <w:szCs w:val="20"/>
              </w:rPr>
              <w:t xml:space="preserve">Workshopy </w:t>
            </w:r>
          </w:p>
        </w:tc>
        <w:tc>
          <w:tcPr>
            <w:tcW w:w="1559" w:type="dxa"/>
            <w:tcBorders>
              <w:top w:val="single" w:sz="4" w:space="0" w:color="auto"/>
              <w:left w:val="single" w:sz="4" w:space="0" w:color="auto"/>
              <w:bottom w:val="single" w:sz="4" w:space="0" w:color="auto"/>
              <w:right w:val="single" w:sz="4" w:space="0" w:color="auto"/>
            </w:tcBorders>
            <w:hideMark/>
          </w:tcPr>
          <w:p w:rsidR="004E1D76" w:rsidRPr="00214782" w:rsidP="00214782" w14:paraId="2A148B7E" w14:textId="77777777">
            <w:pPr>
              <w:rPr>
                <w:rFonts w:asciiTheme="minorHAnsi" w:hAnsiTheme="minorHAnsi" w:cstheme="minorHAnsi"/>
                <w:color w:val="000000" w:themeColor="text1"/>
                <w:sz w:val="20"/>
                <w:szCs w:val="20"/>
              </w:rPr>
            </w:pPr>
            <w:r w:rsidRPr="00214782">
              <w:rPr>
                <w:rFonts w:asciiTheme="minorHAnsi" w:hAnsiTheme="minorHAnsi" w:cstheme="minorHAnsi"/>
                <w:color w:val="000000" w:themeColor="text1"/>
                <w:sz w:val="20"/>
                <w:szCs w:val="20"/>
              </w:rPr>
              <w:t>Průběžné plnění po celou dobu realizace IP</w:t>
            </w:r>
          </w:p>
        </w:tc>
        <w:tc>
          <w:tcPr>
            <w:tcW w:w="1233" w:type="dxa"/>
            <w:tcBorders>
              <w:top w:val="single" w:sz="4" w:space="0" w:color="auto"/>
              <w:left w:val="single" w:sz="4" w:space="0" w:color="auto"/>
              <w:bottom w:val="single" w:sz="4" w:space="0" w:color="auto"/>
              <w:right w:val="single" w:sz="4" w:space="0" w:color="auto"/>
            </w:tcBorders>
            <w:hideMark/>
          </w:tcPr>
          <w:p w:rsidR="004E1D76" w:rsidRPr="00214782" w:rsidP="00214782" w14:paraId="713817FE" w14:textId="507CC07D">
            <w:pPr>
              <w:rPr>
                <w:rFonts w:asciiTheme="minorHAnsi" w:hAnsiTheme="minorHAnsi" w:cstheme="minorHAnsi"/>
                <w:color w:val="000000" w:themeColor="text1"/>
                <w:sz w:val="20"/>
                <w:szCs w:val="20"/>
              </w:rPr>
            </w:pPr>
            <w:r>
              <w:rPr>
                <w:rFonts w:asciiTheme="minorHAnsi" w:hAnsiTheme="minorHAnsi" w:cstheme="minorHAnsi"/>
                <w:color w:val="000000" w:themeColor="text1"/>
                <w:sz w:val="20"/>
                <w:szCs w:val="20"/>
              </w:rPr>
              <w:t>MZD</w:t>
            </w:r>
            <w:r w:rsidRPr="00214782">
              <w:rPr>
                <w:rFonts w:asciiTheme="minorHAnsi" w:hAnsiTheme="minorHAnsi" w:cstheme="minorHAnsi"/>
                <w:color w:val="000000" w:themeColor="text1"/>
                <w:sz w:val="20"/>
                <w:szCs w:val="20"/>
              </w:rPr>
              <w:t>/ÚZIS</w:t>
            </w:r>
          </w:p>
        </w:tc>
        <w:tc>
          <w:tcPr>
            <w:tcW w:w="1137" w:type="dxa"/>
            <w:tcBorders>
              <w:top w:val="single" w:sz="4" w:space="0" w:color="auto"/>
              <w:left w:val="single" w:sz="4" w:space="0" w:color="auto"/>
              <w:bottom w:val="single" w:sz="4" w:space="0" w:color="auto"/>
              <w:right w:val="single" w:sz="4" w:space="0" w:color="auto"/>
            </w:tcBorders>
            <w:hideMark/>
          </w:tcPr>
          <w:p w:rsidR="004E1D76" w:rsidRPr="00214782" w:rsidP="00214782" w14:paraId="0FFD6675" w14:textId="103C26FF">
            <w:pPr>
              <w:rPr>
                <w:rFonts w:asciiTheme="minorHAnsi" w:hAnsiTheme="minorHAnsi" w:cstheme="minorHAnsi"/>
                <w:color w:val="000000" w:themeColor="text1"/>
                <w:sz w:val="20"/>
                <w:szCs w:val="20"/>
              </w:rPr>
            </w:pPr>
            <w:r w:rsidRPr="00214782">
              <w:rPr>
                <w:rFonts w:asciiTheme="minorHAnsi" w:hAnsiTheme="minorHAnsi" w:cstheme="minorHAnsi"/>
                <w:color w:val="000000" w:themeColor="text1"/>
                <w:sz w:val="20"/>
                <w:szCs w:val="20"/>
              </w:rPr>
              <w:t xml:space="preserve">Příslušná sekce </w:t>
            </w:r>
            <w:r w:rsidR="002E3FCC">
              <w:rPr>
                <w:rFonts w:asciiTheme="minorHAnsi" w:hAnsiTheme="minorHAnsi" w:cstheme="minorHAnsi"/>
                <w:color w:val="000000" w:themeColor="text1"/>
                <w:sz w:val="20"/>
                <w:szCs w:val="20"/>
              </w:rPr>
              <w:t>MZD</w:t>
            </w:r>
            <w:r w:rsidRPr="00214782">
              <w:rPr>
                <w:rFonts w:asciiTheme="minorHAnsi" w:hAnsiTheme="minorHAnsi" w:cstheme="minorHAnsi"/>
                <w:color w:val="000000" w:themeColor="text1"/>
                <w:sz w:val="20"/>
                <w:szCs w:val="20"/>
              </w:rPr>
              <w:t>/ÚZIS</w:t>
            </w:r>
            <w:r w:rsidRPr="00214782" w:rsidR="00BC2208">
              <w:rPr>
                <w:rFonts w:asciiTheme="minorHAnsi" w:hAnsiTheme="minorHAnsi" w:cstheme="minorHAnsi"/>
                <w:color w:val="000000" w:themeColor="text1"/>
                <w:sz w:val="20"/>
                <w:szCs w:val="20"/>
              </w:rPr>
              <w:t>, TIS</w:t>
            </w:r>
          </w:p>
        </w:tc>
      </w:tr>
      <w:tr w14:paraId="75E69B56" w14:textId="77777777" w:rsidTr="00214782">
        <w:tblPrEx>
          <w:tblW w:w="9525" w:type="dxa"/>
          <w:tblInd w:w="-356" w:type="dxa"/>
          <w:tblLayout w:type="fixed"/>
          <w:tblCellMar>
            <w:left w:w="70" w:type="dxa"/>
            <w:right w:w="70" w:type="dxa"/>
          </w:tblCellMar>
          <w:tblLook w:val="04A0"/>
        </w:tblPrEx>
        <w:trPr>
          <w:trHeight w:val="1320"/>
        </w:trPr>
        <w:tc>
          <w:tcPr>
            <w:tcW w:w="1584" w:type="dxa"/>
            <w:tcBorders>
              <w:top w:val="single" w:sz="4" w:space="0" w:color="auto"/>
              <w:left w:val="single" w:sz="4" w:space="0" w:color="auto"/>
              <w:bottom w:val="single" w:sz="4" w:space="0" w:color="auto"/>
              <w:right w:val="single" w:sz="4" w:space="0" w:color="auto"/>
            </w:tcBorders>
            <w:hideMark/>
          </w:tcPr>
          <w:p w:rsidR="004E1D76" w:rsidRPr="00214782" w:rsidP="00214782" w14:paraId="31BF4AFD" w14:textId="77777777">
            <w:pPr>
              <w:rPr>
                <w:rFonts w:asciiTheme="minorHAnsi" w:hAnsiTheme="minorHAnsi" w:cstheme="minorHAnsi"/>
                <w:color w:val="000000" w:themeColor="text1"/>
                <w:sz w:val="20"/>
                <w:szCs w:val="20"/>
              </w:rPr>
            </w:pPr>
            <w:r w:rsidRPr="00214782">
              <w:rPr>
                <w:rFonts w:asciiTheme="minorHAnsi" w:hAnsiTheme="minorHAnsi" w:cstheme="minorHAnsi"/>
                <w:color w:val="000000" w:themeColor="text1"/>
                <w:sz w:val="20"/>
                <w:szCs w:val="20"/>
              </w:rPr>
              <w:t xml:space="preserve">Tiskové konference, publikace pro veřejnost </w:t>
            </w:r>
          </w:p>
        </w:tc>
        <w:tc>
          <w:tcPr>
            <w:tcW w:w="1275" w:type="dxa"/>
            <w:tcBorders>
              <w:top w:val="single" w:sz="4" w:space="0" w:color="auto"/>
              <w:left w:val="single" w:sz="4" w:space="0" w:color="auto"/>
              <w:bottom w:val="single" w:sz="4" w:space="0" w:color="auto"/>
              <w:right w:val="single" w:sz="4" w:space="0" w:color="auto"/>
            </w:tcBorders>
            <w:hideMark/>
          </w:tcPr>
          <w:p w:rsidR="004E1D76" w:rsidRPr="00214782" w:rsidP="00214782" w14:paraId="12ACA767" w14:textId="77777777">
            <w:pPr>
              <w:rPr>
                <w:rFonts w:asciiTheme="minorHAnsi" w:hAnsiTheme="minorHAnsi" w:cstheme="minorHAnsi"/>
                <w:color w:val="000000" w:themeColor="text1"/>
                <w:sz w:val="20"/>
                <w:szCs w:val="20"/>
              </w:rPr>
            </w:pPr>
            <w:r w:rsidRPr="00214782">
              <w:rPr>
                <w:rFonts w:asciiTheme="minorHAnsi" w:hAnsiTheme="minorHAnsi" w:cstheme="minorHAnsi"/>
                <w:color w:val="000000" w:themeColor="text1"/>
                <w:sz w:val="20"/>
                <w:szCs w:val="20"/>
              </w:rPr>
              <w:t>Obecné sdělení v rozsahu a míře detailu vhodné pro laickou cílovou skupinu</w:t>
            </w:r>
          </w:p>
        </w:tc>
        <w:tc>
          <w:tcPr>
            <w:tcW w:w="1276" w:type="dxa"/>
            <w:tcBorders>
              <w:top w:val="single" w:sz="4" w:space="0" w:color="auto"/>
              <w:left w:val="single" w:sz="4" w:space="0" w:color="auto"/>
              <w:bottom w:val="single" w:sz="4" w:space="0" w:color="auto"/>
              <w:right w:val="single" w:sz="4" w:space="0" w:color="auto"/>
            </w:tcBorders>
            <w:hideMark/>
          </w:tcPr>
          <w:p w:rsidR="004E1D76" w:rsidRPr="00214782" w:rsidP="00214782" w14:paraId="049EC595" w14:textId="77777777">
            <w:pPr>
              <w:rPr>
                <w:rFonts w:asciiTheme="minorHAnsi" w:hAnsiTheme="minorHAnsi" w:cstheme="minorHAnsi"/>
                <w:color w:val="000000" w:themeColor="text1"/>
                <w:sz w:val="20"/>
                <w:szCs w:val="20"/>
              </w:rPr>
            </w:pPr>
            <w:r w:rsidRPr="00214782">
              <w:rPr>
                <w:rFonts w:asciiTheme="minorHAnsi" w:hAnsiTheme="minorHAnsi" w:cstheme="minorHAnsi"/>
                <w:color w:val="000000" w:themeColor="text1"/>
                <w:sz w:val="20"/>
                <w:szCs w:val="20"/>
              </w:rPr>
              <w:t>Laická veřejnost, pacientské organizace,</w:t>
            </w:r>
          </w:p>
        </w:tc>
        <w:tc>
          <w:tcPr>
            <w:tcW w:w="1461" w:type="dxa"/>
            <w:tcBorders>
              <w:top w:val="single" w:sz="4" w:space="0" w:color="auto"/>
              <w:left w:val="single" w:sz="4" w:space="0" w:color="auto"/>
              <w:bottom w:val="single" w:sz="4" w:space="0" w:color="auto"/>
              <w:right w:val="single" w:sz="4" w:space="0" w:color="auto"/>
            </w:tcBorders>
            <w:hideMark/>
          </w:tcPr>
          <w:p w:rsidR="004E1D76" w:rsidRPr="00214782" w:rsidP="00214782" w14:paraId="5A0E8A38" w14:textId="77777777">
            <w:pPr>
              <w:rPr>
                <w:rFonts w:asciiTheme="minorHAnsi" w:hAnsiTheme="minorHAnsi" w:cstheme="minorHAnsi"/>
                <w:color w:val="000000" w:themeColor="text1"/>
                <w:sz w:val="20"/>
                <w:szCs w:val="20"/>
              </w:rPr>
            </w:pPr>
            <w:r w:rsidRPr="00214782">
              <w:rPr>
                <w:rFonts w:asciiTheme="minorHAnsi" w:hAnsiTheme="minorHAnsi" w:cstheme="minorHAnsi"/>
                <w:color w:val="000000" w:themeColor="text1"/>
                <w:sz w:val="20"/>
                <w:szCs w:val="20"/>
              </w:rPr>
              <w:t>Letáky, webová sdělení, sociální sítě, ostatní média</w:t>
            </w:r>
          </w:p>
        </w:tc>
        <w:tc>
          <w:tcPr>
            <w:tcW w:w="1559" w:type="dxa"/>
            <w:tcBorders>
              <w:top w:val="single" w:sz="4" w:space="0" w:color="auto"/>
              <w:left w:val="single" w:sz="4" w:space="0" w:color="auto"/>
              <w:bottom w:val="single" w:sz="4" w:space="0" w:color="auto"/>
              <w:right w:val="single" w:sz="4" w:space="0" w:color="auto"/>
            </w:tcBorders>
            <w:hideMark/>
          </w:tcPr>
          <w:p w:rsidR="004E1D76" w:rsidRPr="00214782" w:rsidP="00214782" w14:paraId="7AD95CCF" w14:textId="77777777">
            <w:pPr>
              <w:rPr>
                <w:rFonts w:asciiTheme="minorHAnsi" w:hAnsiTheme="minorHAnsi" w:cstheme="minorHAnsi"/>
                <w:color w:val="000000" w:themeColor="text1"/>
                <w:sz w:val="20"/>
                <w:szCs w:val="20"/>
              </w:rPr>
            </w:pPr>
            <w:r w:rsidRPr="00214782">
              <w:rPr>
                <w:rFonts w:asciiTheme="minorHAnsi" w:hAnsiTheme="minorHAnsi" w:cstheme="minorHAnsi"/>
                <w:color w:val="000000" w:themeColor="text1"/>
                <w:sz w:val="20"/>
                <w:szCs w:val="20"/>
              </w:rPr>
              <w:t xml:space="preserve">Průběžné plnění po celou dobu realizace IP, frekvence a rozsah </w:t>
            </w:r>
            <w:r w:rsidRPr="00214782" w:rsidR="00EC4660">
              <w:rPr>
                <w:rFonts w:asciiTheme="minorHAnsi" w:hAnsiTheme="minorHAnsi" w:cstheme="minorHAnsi"/>
                <w:color w:val="000000" w:themeColor="text1"/>
                <w:sz w:val="20"/>
                <w:szCs w:val="20"/>
              </w:rPr>
              <w:t>bude plánována</w:t>
            </w:r>
            <w:r w:rsidRPr="00214782">
              <w:rPr>
                <w:rFonts w:asciiTheme="minorHAnsi" w:hAnsiTheme="minorHAnsi" w:cstheme="minorHAnsi"/>
                <w:color w:val="000000" w:themeColor="text1"/>
                <w:sz w:val="20"/>
                <w:szCs w:val="20"/>
              </w:rPr>
              <w:t xml:space="preserve"> každoročně dle aktuálních potřeb řešených témat IP</w:t>
            </w:r>
          </w:p>
        </w:tc>
        <w:tc>
          <w:tcPr>
            <w:tcW w:w="1233" w:type="dxa"/>
            <w:tcBorders>
              <w:top w:val="single" w:sz="4" w:space="0" w:color="auto"/>
              <w:left w:val="single" w:sz="4" w:space="0" w:color="auto"/>
              <w:bottom w:val="single" w:sz="4" w:space="0" w:color="auto"/>
              <w:right w:val="single" w:sz="4" w:space="0" w:color="auto"/>
            </w:tcBorders>
            <w:hideMark/>
          </w:tcPr>
          <w:p w:rsidR="004E1D76" w:rsidRPr="00214782" w:rsidP="00214782" w14:paraId="7FCA6290" w14:textId="65E9FCC5">
            <w:pPr>
              <w:rPr>
                <w:rFonts w:asciiTheme="minorHAnsi" w:hAnsiTheme="minorHAnsi" w:cstheme="minorHAnsi"/>
                <w:color w:val="000000" w:themeColor="text1"/>
                <w:sz w:val="20"/>
                <w:szCs w:val="20"/>
              </w:rPr>
            </w:pPr>
            <w:r>
              <w:rPr>
                <w:rFonts w:asciiTheme="minorHAnsi" w:hAnsiTheme="minorHAnsi" w:cstheme="minorHAnsi"/>
                <w:color w:val="000000" w:themeColor="text1"/>
                <w:sz w:val="20"/>
                <w:szCs w:val="20"/>
              </w:rPr>
              <w:t>MZD</w:t>
            </w:r>
            <w:r w:rsidRPr="00214782">
              <w:rPr>
                <w:rFonts w:asciiTheme="minorHAnsi" w:hAnsiTheme="minorHAnsi" w:cstheme="minorHAnsi"/>
                <w:color w:val="000000" w:themeColor="text1"/>
                <w:sz w:val="20"/>
                <w:szCs w:val="20"/>
              </w:rPr>
              <w:t>/ÚZIS</w:t>
            </w:r>
          </w:p>
        </w:tc>
        <w:tc>
          <w:tcPr>
            <w:tcW w:w="1137" w:type="dxa"/>
            <w:tcBorders>
              <w:top w:val="single" w:sz="4" w:space="0" w:color="auto"/>
              <w:left w:val="single" w:sz="4" w:space="0" w:color="auto"/>
              <w:bottom w:val="single" w:sz="4" w:space="0" w:color="auto"/>
              <w:right w:val="single" w:sz="4" w:space="0" w:color="auto"/>
            </w:tcBorders>
            <w:hideMark/>
          </w:tcPr>
          <w:p w:rsidR="004E1D76" w:rsidRPr="00214782" w:rsidP="00214782" w14:paraId="123427C6" w14:textId="5893C258">
            <w:pPr>
              <w:rPr>
                <w:rFonts w:asciiTheme="minorHAnsi" w:hAnsiTheme="minorHAnsi" w:cstheme="minorHAnsi"/>
                <w:color w:val="000000" w:themeColor="text1"/>
                <w:sz w:val="20"/>
                <w:szCs w:val="20"/>
              </w:rPr>
            </w:pPr>
            <w:r w:rsidRPr="00214782">
              <w:rPr>
                <w:rFonts w:asciiTheme="minorHAnsi" w:hAnsiTheme="minorHAnsi" w:cstheme="minorHAnsi"/>
                <w:color w:val="000000" w:themeColor="text1"/>
                <w:sz w:val="20"/>
                <w:szCs w:val="20"/>
              </w:rPr>
              <w:t xml:space="preserve">Příslušná sekce </w:t>
            </w:r>
            <w:r w:rsidR="002E3FCC">
              <w:rPr>
                <w:rFonts w:asciiTheme="minorHAnsi" w:hAnsiTheme="minorHAnsi" w:cstheme="minorHAnsi"/>
                <w:color w:val="000000" w:themeColor="text1"/>
                <w:sz w:val="20"/>
                <w:szCs w:val="20"/>
              </w:rPr>
              <w:t>MZD</w:t>
            </w:r>
            <w:r w:rsidRPr="00214782">
              <w:rPr>
                <w:rFonts w:asciiTheme="minorHAnsi" w:hAnsiTheme="minorHAnsi" w:cstheme="minorHAnsi"/>
                <w:color w:val="000000" w:themeColor="text1"/>
                <w:sz w:val="20"/>
                <w:szCs w:val="20"/>
              </w:rPr>
              <w:t>/ÚZIS</w:t>
            </w:r>
            <w:r w:rsidRPr="00214782" w:rsidR="00BC2208">
              <w:rPr>
                <w:rFonts w:asciiTheme="minorHAnsi" w:hAnsiTheme="minorHAnsi" w:cstheme="minorHAnsi"/>
                <w:color w:val="000000" w:themeColor="text1"/>
                <w:sz w:val="20"/>
                <w:szCs w:val="20"/>
              </w:rPr>
              <w:t>, TIS</w:t>
            </w:r>
          </w:p>
        </w:tc>
      </w:tr>
      <w:tr w14:paraId="50FA6E4A" w14:textId="77777777" w:rsidTr="00214782">
        <w:tblPrEx>
          <w:tblW w:w="9525" w:type="dxa"/>
          <w:tblInd w:w="-356" w:type="dxa"/>
          <w:tblLayout w:type="fixed"/>
          <w:tblCellMar>
            <w:left w:w="70" w:type="dxa"/>
            <w:right w:w="70" w:type="dxa"/>
          </w:tblCellMar>
          <w:tblLook w:val="04A0"/>
        </w:tblPrEx>
        <w:trPr>
          <w:trHeight w:val="1320"/>
        </w:trPr>
        <w:tc>
          <w:tcPr>
            <w:tcW w:w="1584" w:type="dxa"/>
            <w:tcBorders>
              <w:top w:val="single" w:sz="4" w:space="0" w:color="auto"/>
              <w:left w:val="single" w:sz="4" w:space="0" w:color="auto"/>
              <w:bottom w:val="single" w:sz="4" w:space="0" w:color="auto"/>
              <w:right w:val="single" w:sz="4" w:space="0" w:color="auto"/>
            </w:tcBorders>
            <w:hideMark/>
          </w:tcPr>
          <w:p w:rsidR="004E1D76" w:rsidRPr="00214782" w:rsidP="00214782" w14:paraId="2AE22C3A" w14:textId="77777777">
            <w:pPr>
              <w:rPr>
                <w:rFonts w:asciiTheme="minorHAnsi" w:hAnsiTheme="minorHAnsi" w:cstheme="minorHAnsi"/>
                <w:color w:val="000000" w:themeColor="text1"/>
                <w:sz w:val="20"/>
                <w:szCs w:val="20"/>
              </w:rPr>
            </w:pPr>
            <w:r w:rsidRPr="00214782">
              <w:rPr>
                <w:rFonts w:asciiTheme="minorHAnsi" w:hAnsiTheme="minorHAnsi" w:cstheme="minorHAnsi"/>
                <w:color w:val="000000" w:themeColor="text1"/>
                <w:sz w:val="20"/>
                <w:szCs w:val="20"/>
              </w:rPr>
              <w:t xml:space="preserve">Odborně zaměřené webové stránky  </w:t>
            </w:r>
          </w:p>
        </w:tc>
        <w:tc>
          <w:tcPr>
            <w:tcW w:w="1275" w:type="dxa"/>
            <w:tcBorders>
              <w:top w:val="single" w:sz="4" w:space="0" w:color="auto"/>
              <w:left w:val="single" w:sz="4" w:space="0" w:color="auto"/>
              <w:bottom w:val="single" w:sz="4" w:space="0" w:color="auto"/>
              <w:right w:val="single" w:sz="4" w:space="0" w:color="auto"/>
            </w:tcBorders>
            <w:hideMark/>
          </w:tcPr>
          <w:p w:rsidR="004E1D76" w:rsidRPr="00214782" w:rsidP="00214782" w14:paraId="41C77BD2" w14:textId="77777777">
            <w:pPr>
              <w:rPr>
                <w:rFonts w:asciiTheme="minorHAnsi" w:hAnsiTheme="minorHAnsi" w:cstheme="minorHAnsi"/>
                <w:color w:val="000000" w:themeColor="text1"/>
                <w:sz w:val="20"/>
                <w:szCs w:val="20"/>
              </w:rPr>
            </w:pPr>
            <w:r w:rsidRPr="00214782">
              <w:rPr>
                <w:rFonts w:asciiTheme="minorHAnsi" w:hAnsiTheme="minorHAnsi" w:cstheme="minorHAnsi"/>
                <w:color w:val="000000" w:themeColor="text1"/>
                <w:sz w:val="20"/>
                <w:szCs w:val="20"/>
              </w:rPr>
              <w:t>Prezentace datových a metodických výstupů jednotlivých opatření dílčích cílů</w:t>
            </w:r>
          </w:p>
        </w:tc>
        <w:tc>
          <w:tcPr>
            <w:tcW w:w="1276" w:type="dxa"/>
            <w:tcBorders>
              <w:top w:val="single" w:sz="4" w:space="0" w:color="auto"/>
              <w:left w:val="single" w:sz="4" w:space="0" w:color="auto"/>
              <w:bottom w:val="single" w:sz="4" w:space="0" w:color="auto"/>
              <w:right w:val="single" w:sz="4" w:space="0" w:color="auto"/>
            </w:tcBorders>
            <w:hideMark/>
          </w:tcPr>
          <w:p w:rsidR="004E1D76" w:rsidRPr="00214782" w:rsidP="00214782" w14:paraId="1CE5FD76" w14:textId="77777777">
            <w:pPr>
              <w:rPr>
                <w:rFonts w:asciiTheme="minorHAnsi" w:hAnsiTheme="minorHAnsi" w:cstheme="minorHAnsi"/>
                <w:color w:val="000000" w:themeColor="text1"/>
                <w:sz w:val="20"/>
                <w:szCs w:val="20"/>
              </w:rPr>
            </w:pPr>
            <w:r w:rsidRPr="00214782">
              <w:rPr>
                <w:rFonts w:asciiTheme="minorHAnsi" w:hAnsiTheme="minorHAnsi" w:cstheme="minorHAnsi"/>
                <w:color w:val="000000" w:themeColor="text1"/>
                <w:sz w:val="20"/>
                <w:szCs w:val="20"/>
              </w:rPr>
              <w:t>Všechny výše definované cílové skupiny</w:t>
            </w:r>
          </w:p>
        </w:tc>
        <w:tc>
          <w:tcPr>
            <w:tcW w:w="1461" w:type="dxa"/>
            <w:tcBorders>
              <w:top w:val="single" w:sz="4" w:space="0" w:color="auto"/>
              <w:left w:val="single" w:sz="4" w:space="0" w:color="auto"/>
              <w:bottom w:val="single" w:sz="4" w:space="0" w:color="auto"/>
              <w:right w:val="single" w:sz="4" w:space="0" w:color="auto"/>
            </w:tcBorders>
            <w:hideMark/>
          </w:tcPr>
          <w:p w:rsidR="004E1D76" w:rsidRPr="00214782" w:rsidP="00214782" w14:paraId="3E3946FF" w14:textId="77777777">
            <w:pPr>
              <w:rPr>
                <w:rFonts w:asciiTheme="minorHAnsi" w:hAnsiTheme="minorHAnsi" w:cstheme="minorHAnsi"/>
                <w:color w:val="000000" w:themeColor="text1"/>
                <w:sz w:val="20"/>
                <w:szCs w:val="20"/>
              </w:rPr>
            </w:pPr>
            <w:r w:rsidRPr="00214782">
              <w:rPr>
                <w:rFonts w:asciiTheme="minorHAnsi" w:hAnsiTheme="minorHAnsi" w:cstheme="minorHAnsi"/>
                <w:color w:val="000000" w:themeColor="text1"/>
                <w:sz w:val="20"/>
                <w:szCs w:val="20"/>
              </w:rPr>
              <w:t>Webová prezentace výsledků opatření v míře detailu odpovídající konkrétní cílové skulině</w:t>
            </w:r>
          </w:p>
        </w:tc>
        <w:tc>
          <w:tcPr>
            <w:tcW w:w="1559" w:type="dxa"/>
            <w:tcBorders>
              <w:top w:val="single" w:sz="4" w:space="0" w:color="auto"/>
              <w:left w:val="single" w:sz="4" w:space="0" w:color="auto"/>
              <w:bottom w:val="single" w:sz="4" w:space="0" w:color="auto"/>
              <w:right w:val="single" w:sz="4" w:space="0" w:color="auto"/>
            </w:tcBorders>
            <w:hideMark/>
          </w:tcPr>
          <w:p w:rsidR="004E1D76" w:rsidRPr="00214782" w:rsidP="00214782" w14:paraId="36658824" w14:textId="77777777">
            <w:pPr>
              <w:rPr>
                <w:rFonts w:asciiTheme="minorHAnsi" w:hAnsiTheme="minorHAnsi" w:cstheme="minorHAnsi"/>
                <w:color w:val="000000" w:themeColor="text1"/>
                <w:sz w:val="20"/>
                <w:szCs w:val="20"/>
              </w:rPr>
            </w:pPr>
            <w:r w:rsidRPr="00214782">
              <w:rPr>
                <w:rFonts w:asciiTheme="minorHAnsi" w:hAnsiTheme="minorHAnsi" w:cstheme="minorHAnsi"/>
                <w:color w:val="000000" w:themeColor="text1"/>
                <w:sz w:val="20"/>
                <w:szCs w:val="20"/>
              </w:rPr>
              <w:t>Průběžné plnění po celou dobu realizace IP</w:t>
            </w:r>
          </w:p>
        </w:tc>
        <w:tc>
          <w:tcPr>
            <w:tcW w:w="1233" w:type="dxa"/>
            <w:tcBorders>
              <w:top w:val="single" w:sz="4" w:space="0" w:color="auto"/>
              <w:left w:val="single" w:sz="4" w:space="0" w:color="auto"/>
              <w:bottom w:val="single" w:sz="4" w:space="0" w:color="auto"/>
              <w:right w:val="single" w:sz="4" w:space="0" w:color="auto"/>
            </w:tcBorders>
            <w:hideMark/>
          </w:tcPr>
          <w:p w:rsidR="004E1D76" w:rsidRPr="00214782" w:rsidP="00214782" w14:paraId="7024AF4E" w14:textId="036145FF">
            <w:pPr>
              <w:rPr>
                <w:rFonts w:asciiTheme="minorHAnsi" w:hAnsiTheme="minorHAnsi" w:cstheme="minorHAnsi"/>
                <w:color w:val="000000" w:themeColor="text1"/>
                <w:sz w:val="20"/>
                <w:szCs w:val="20"/>
              </w:rPr>
            </w:pPr>
            <w:r>
              <w:rPr>
                <w:rFonts w:asciiTheme="minorHAnsi" w:hAnsiTheme="minorHAnsi" w:cstheme="minorHAnsi"/>
                <w:color w:val="000000" w:themeColor="text1"/>
                <w:sz w:val="20"/>
                <w:szCs w:val="20"/>
              </w:rPr>
              <w:t>MZD</w:t>
            </w:r>
          </w:p>
        </w:tc>
        <w:tc>
          <w:tcPr>
            <w:tcW w:w="1137" w:type="dxa"/>
            <w:tcBorders>
              <w:top w:val="single" w:sz="4" w:space="0" w:color="auto"/>
              <w:left w:val="single" w:sz="4" w:space="0" w:color="auto"/>
              <w:bottom w:val="single" w:sz="4" w:space="0" w:color="auto"/>
              <w:right w:val="single" w:sz="4" w:space="0" w:color="auto"/>
            </w:tcBorders>
            <w:hideMark/>
          </w:tcPr>
          <w:p w:rsidR="004E1D76" w:rsidRPr="00214782" w:rsidP="00214782" w14:paraId="4A66488F" w14:textId="77777777">
            <w:pPr>
              <w:rPr>
                <w:rFonts w:asciiTheme="minorHAnsi" w:hAnsiTheme="minorHAnsi" w:cstheme="minorHAnsi"/>
                <w:color w:val="000000" w:themeColor="text1"/>
                <w:sz w:val="20"/>
                <w:szCs w:val="20"/>
              </w:rPr>
            </w:pPr>
            <w:r w:rsidRPr="00214782">
              <w:rPr>
                <w:rFonts w:asciiTheme="minorHAnsi" w:hAnsiTheme="minorHAnsi" w:cstheme="minorHAnsi"/>
                <w:color w:val="000000" w:themeColor="text1"/>
                <w:sz w:val="20"/>
                <w:szCs w:val="20"/>
              </w:rPr>
              <w:t>Koordinátoři</w:t>
            </w:r>
            <w:r w:rsidRPr="00214782">
              <w:rPr>
                <w:rFonts w:asciiTheme="minorHAnsi" w:hAnsiTheme="minorHAnsi" w:cstheme="minorHAnsi"/>
                <w:color w:val="000000" w:themeColor="text1"/>
                <w:sz w:val="20"/>
                <w:szCs w:val="20"/>
              </w:rPr>
              <w:t xml:space="preserve"> jednotlivých opatření</w:t>
            </w:r>
            <w:r w:rsidRPr="00214782" w:rsidR="00BC2208">
              <w:rPr>
                <w:rFonts w:asciiTheme="minorHAnsi" w:hAnsiTheme="minorHAnsi" w:cstheme="minorHAnsi"/>
                <w:color w:val="000000" w:themeColor="text1"/>
                <w:sz w:val="20"/>
                <w:szCs w:val="20"/>
              </w:rPr>
              <w:t>, TIS</w:t>
            </w:r>
          </w:p>
        </w:tc>
      </w:tr>
      <w:tr w14:paraId="1921DECA" w14:textId="77777777" w:rsidTr="00214782">
        <w:tblPrEx>
          <w:tblW w:w="9525" w:type="dxa"/>
          <w:tblInd w:w="-356" w:type="dxa"/>
          <w:tblLayout w:type="fixed"/>
          <w:tblCellMar>
            <w:left w:w="70" w:type="dxa"/>
            <w:right w:w="70" w:type="dxa"/>
          </w:tblCellMar>
          <w:tblLook w:val="04A0"/>
        </w:tblPrEx>
        <w:trPr>
          <w:trHeight w:val="1320"/>
        </w:trPr>
        <w:tc>
          <w:tcPr>
            <w:tcW w:w="1584" w:type="dxa"/>
            <w:tcBorders>
              <w:top w:val="single" w:sz="4" w:space="0" w:color="auto"/>
              <w:left w:val="single" w:sz="4" w:space="0" w:color="auto"/>
              <w:bottom w:val="single" w:sz="4" w:space="0" w:color="auto"/>
              <w:right w:val="single" w:sz="4" w:space="0" w:color="auto"/>
            </w:tcBorders>
            <w:hideMark/>
          </w:tcPr>
          <w:p w:rsidR="004E1D76" w:rsidRPr="00214782" w:rsidP="00214782" w14:paraId="3265ECA4" w14:textId="77777777">
            <w:pPr>
              <w:rPr>
                <w:rFonts w:asciiTheme="minorHAnsi" w:hAnsiTheme="minorHAnsi" w:cstheme="minorHAnsi"/>
                <w:color w:val="000000" w:themeColor="text1"/>
                <w:sz w:val="20"/>
                <w:szCs w:val="20"/>
              </w:rPr>
            </w:pPr>
            <w:r w:rsidRPr="00214782">
              <w:rPr>
                <w:rFonts w:asciiTheme="minorHAnsi" w:hAnsiTheme="minorHAnsi" w:cstheme="minorHAnsi"/>
                <w:color w:val="000000" w:themeColor="text1"/>
                <w:sz w:val="20"/>
                <w:szCs w:val="20"/>
              </w:rPr>
              <w:t>Sdělení a informační kampaně v tištěných i elektronických médiích</w:t>
            </w:r>
          </w:p>
        </w:tc>
        <w:tc>
          <w:tcPr>
            <w:tcW w:w="1275" w:type="dxa"/>
            <w:tcBorders>
              <w:top w:val="single" w:sz="4" w:space="0" w:color="auto"/>
              <w:left w:val="single" w:sz="4" w:space="0" w:color="auto"/>
              <w:bottom w:val="single" w:sz="4" w:space="0" w:color="auto"/>
              <w:right w:val="single" w:sz="4" w:space="0" w:color="auto"/>
            </w:tcBorders>
            <w:hideMark/>
          </w:tcPr>
          <w:p w:rsidR="004E1D76" w:rsidRPr="00214782" w:rsidP="00214782" w14:paraId="0B342EAA" w14:textId="77777777">
            <w:pPr>
              <w:rPr>
                <w:rFonts w:asciiTheme="minorHAnsi" w:hAnsiTheme="minorHAnsi" w:cstheme="minorHAnsi"/>
                <w:color w:val="000000" w:themeColor="text1"/>
                <w:sz w:val="20"/>
                <w:szCs w:val="20"/>
              </w:rPr>
            </w:pPr>
            <w:r w:rsidRPr="00214782">
              <w:rPr>
                <w:rFonts w:asciiTheme="minorHAnsi" w:hAnsiTheme="minorHAnsi" w:cstheme="minorHAnsi"/>
                <w:color w:val="000000" w:themeColor="text1"/>
                <w:sz w:val="20"/>
                <w:szCs w:val="20"/>
              </w:rPr>
              <w:t xml:space="preserve">Informace s tématikou prevence, zdravotní gramotnosti v rozsahu a detailu srozumitelné pro laickou veřejnost  </w:t>
            </w:r>
          </w:p>
        </w:tc>
        <w:tc>
          <w:tcPr>
            <w:tcW w:w="1276" w:type="dxa"/>
            <w:tcBorders>
              <w:top w:val="single" w:sz="4" w:space="0" w:color="auto"/>
              <w:left w:val="single" w:sz="4" w:space="0" w:color="auto"/>
              <w:bottom w:val="single" w:sz="4" w:space="0" w:color="auto"/>
              <w:right w:val="single" w:sz="4" w:space="0" w:color="auto"/>
            </w:tcBorders>
            <w:hideMark/>
          </w:tcPr>
          <w:p w:rsidR="004E1D76" w:rsidRPr="00214782" w:rsidP="00214782" w14:paraId="6BEEF67D" w14:textId="77777777">
            <w:pPr>
              <w:rPr>
                <w:rFonts w:asciiTheme="minorHAnsi" w:hAnsiTheme="minorHAnsi" w:cstheme="minorHAnsi"/>
                <w:color w:val="000000" w:themeColor="text1"/>
                <w:sz w:val="20"/>
                <w:szCs w:val="20"/>
              </w:rPr>
            </w:pPr>
            <w:r w:rsidRPr="00214782">
              <w:rPr>
                <w:rFonts w:asciiTheme="minorHAnsi" w:hAnsiTheme="minorHAnsi" w:cstheme="minorHAnsi"/>
                <w:color w:val="000000" w:themeColor="text1"/>
                <w:sz w:val="20"/>
                <w:szCs w:val="20"/>
              </w:rPr>
              <w:t>Široká laická veřejnost</w:t>
            </w:r>
          </w:p>
        </w:tc>
        <w:tc>
          <w:tcPr>
            <w:tcW w:w="1461" w:type="dxa"/>
            <w:tcBorders>
              <w:top w:val="single" w:sz="4" w:space="0" w:color="auto"/>
              <w:left w:val="single" w:sz="4" w:space="0" w:color="auto"/>
              <w:bottom w:val="single" w:sz="4" w:space="0" w:color="auto"/>
              <w:right w:val="single" w:sz="4" w:space="0" w:color="auto"/>
            </w:tcBorders>
            <w:hideMark/>
          </w:tcPr>
          <w:p w:rsidR="004E1D76" w:rsidRPr="00214782" w:rsidP="00214782" w14:paraId="4973053B" w14:textId="77777777">
            <w:pPr>
              <w:rPr>
                <w:rFonts w:asciiTheme="minorHAnsi" w:hAnsiTheme="minorHAnsi" w:cstheme="minorHAnsi"/>
                <w:color w:val="000000" w:themeColor="text1"/>
                <w:sz w:val="20"/>
                <w:szCs w:val="20"/>
              </w:rPr>
            </w:pPr>
            <w:r w:rsidRPr="00214782">
              <w:rPr>
                <w:rFonts w:asciiTheme="minorHAnsi" w:hAnsiTheme="minorHAnsi" w:cstheme="minorHAnsi"/>
                <w:color w:val="000000" w:themeColor="text1"/>
                <w:sz w:val="20"/>
                <w:szCs w:val="20"/>
              </w:rPr>
              <w:t xml:space="preserve">popularizující články a sdělení či články a </w:t>
            </w:r>
            <w:r w:rsidRPr="00214782" w:rsidR="00EC4660">
              <w:rPr>
                <w:rFonts w:asciiTheme="minorHAnsi" w:hAnsiTheme="minorHAnsi" w:cstheme="minorHAnsi"/>
                <w:color w:val="000000" w:themeColor="text1"/>
                <w:sz w:val="20"/>
                <w:szCs w:val="20"/>
              </w:rPr>
              <w:t>sdělní obecně</w:t>
            </w:r>
            <w:r w:rsidRPr="00214782">
              <w:rPr>
                <w:rFonts w:asciiTheme="minorHAnsi" w:hAnsiTheme="minorHAnsi" w:cstheme="minorHAnsi"/>
                <w:color w:val="000000" w:themeColor="text1"/>
                <w:sz w:val="20"/>
                <w:szCs w:val="20"/>
              </w:rPr>
              <w:t xml:space="preserve"> informačního charakteru </w:t>
            </w:r>
          </w:p>
        </w:tc>
        <w:tc>
          <w:tcPr>
            <w:tcW w:w="1559" w:type="dxa"/>
            <w:tcBorders>
              <w:top w:val="single" w:sz="4" w:space="0" w:color="auto"/>
              <w:left w:val="single" w:sz="4" w:space="0" w:color="auto"/>
              <w:bottom w:val="single" w:sz="4" w:space="0" w:color="auto"/>
              <w:right w:val="single" w:sz="4" w:space="0" w:color="auto"/>
            </w:tcBorders>
            <w:hideMark/>
          </w:tcPr>
          <w:p w:rsidR="004E1D76" w:rsidRPr="00214782" w:rsidP="00214782" w14:paraId="5C9C90F5" w14:textId="77777777">
            <w:pPr>
              <w:rPr>
                <w:rFonts w:asciiTheme="minorHAnsi" w:hAnsiTheme="minorHAnsi" w:cstheme="minorHAnsi"/>
                <w:color w:val="000000" w:themeColor="text1"/>
                <w:sz w:val="20"/>
                <w:szCs w:val="20"/>
              </w:rPr>
            </w:pPr>
            <w:r w:rsidRPr="00214782">
              <w:rPr>
                <w:rFonts w:asciiTheme="minorHAnsi" w:hAnsiTheme="minorHAnsi" w:cstheme="minorHAnsi"/>
                <w:color w:val="000000" w:themeColor="text1"/>
                <w:sz w:val="20"/>
                <w:szCs w:val="20"/>
              </w:rPr>
              <w:t xml:space="preserve">Průběžné plnění po celou dobu realizace IP, frekvence a rozsah </w:t>
            </w:r>
            <w:r w:rsidRPr="00214782" w:rsidR="00EC4660">
              <w:rPr>
                <w:rFonts w:asciiTheme="minorHAnsi" w:hAnsiTheme="minorHAnsi" w:cstheme="minorHAnsi"/>
                <w:color w:val="000000" w:themeColor="text1"/>
                <w:sz w:val="20"/>
                <w:szCs w:val="20"/>
              </w:rPr>
              <w:t>bude plánována</w:t>
            </w:r>
            <w:r w:rsidRPr="00214782">
              <w:rPr>
                <w:rFonts w:asciiTheme="minorHAnsi" w:hAnsiTheme="minorHAnsi" w:cstheme="minorHAnsi"/>
                <w:color w:val="000000" w:themeColor="text1"/>
                <w:sz w:val="20"/>
                <w:szCs w:val="20"/>
              </w:rPr>
              <w:t xml:space="preserve"> každoročně dle aktuálních potřeb řešených témat IP  </w:t>
            </w:r>
          </w:p>
        </w:tc>
        <w:tc>
          <w:tcPr>
            <w:tcW w:w="1233" w:type="dxa"/>
            <w:tcBorders>
              <w:top w:val="single" w:sz="4" w:space="0" w:color="auto"/>
              <w:left w:val="single" w:sz="4" w:space="0" w:color="auto"/>
              <w:bottom w:val="single" w:sz="4" w:space="0" w:color="auto"/>
              <w:right w:val="single" w:sz="4" w:space="0" w:color="auto"/>
            </w:tcBorders>
            <w:hideMark/>
          </w:tcPr>
          <w:p w:rsidR="004E1D76" w:rsidRPr="00214782" w:rsidP="00214782" w14:paraId="7D71EFC0" w14:textId="1C5A4446">
            <w:pPr>
              <w:rPr>
                <w:rFonts w:asciiTheme="minorHAnsi" w:hAnsiTheme="minorHAnsi" w:cstheme="minorHAnsi"/>
                <w:color w:val="000000" w:themeColor="text1"/>
                <w:sz w:val="20"/>
                <w:szCs w:val="20"/>
              </w:rPr>
            </w:pPr>
            <w:r>
              <w:rPr>
                <w:rFonts w:asciiTheme="minorHAnsi" w:hAnsiTheme="minorHAnsi" w:cstheme="minorHAnsi"/>
                <w:color w:val="000000" w:themeColor="text1"/>
                <w:sz w:val="20"/>
                <w:szCs w:val="20"/>
              </w:rPr>
              <w:t>MZD</w:t>
            </w:r>
          </w:p>
        </w:tc>
        <w:tc>
          <w:tcPr>
            <w:tcW w:w="1137" w:type="dxa"/>
            <w:tcBorders>
              <w:top w:val="single" w:sz="4" w:space="0" w:color="auto"/>
              <w:left w:val="single" w:sz="4" w:space="0" w:color="auto"/>
              <w:bottom w:val="single" w:sz="4" w:space="0" w:color="auto"/>
              <w:right w:val="single" w:sz="4" w:space="0" w:color="auto"/>
            </w:tcBorders>
            <w:hideMark/>
          </w:tcPr>
          <w:p w:rsidR="004E1D76" w:rsidRPr="00214782" w:rsidP="00214782" w14:paraId="17079668" w14:textId="77777777">
            <w:pPr>
              <w:rPr>
                <w:rFonts w:asciiTheme="minorHAnsi" w:hAnsiTheme="minorHAnsi" w:cstheme="minorHAnsi"/>
                <w:color w:val="000000" w:themeColor="text1"/>
                <w:sz w:val="20"/>
                <w:szCs w:val="20"/>
              </w:rPr>
            </w:pPr>
            <w:r w:rsidRPr="00214782">
              <w:rPr>
                <w:rFonts w:asciiTheme="minorHAnsi" w:hAnsiTheme="minorHAnsi" w:cstheme="minorHAnsi"/>
                <w:color w:val="000000" w:themeColor="text1"/>
                <w:sz w:val="20"/>
                <w:szCs w:val="20"/>
              </w:rPr>
              <w:t>Koordinátoři</w:t>
            </w:r>
            <w:r w:rsidRPr="00214782">
              <w:rPr>
                <w:rFonts w:asciiTheme="minorHAnsi" w:hAnsiTheme="minorHAnsi" w:cstheme="minorHAnsi"/>
                <w:color w:val="000000" w:themeColor="text1"/>
                <w:sz w:val="20"/>
                <w:szCs w:val="20"/>
              </w:rPr>
              <w:t xml:space="preserve"> jednotlivých opatření</w:t>
            </w:r>
            <w:r w:rsidRPr="00214782" w:rsidR="00BC2208">
              <w:rPr>
                <w:rFonts w:asciiTheme="minorHAnsi" w:hAnsiTheme="minorHAnsi" w:cstheme="minorHAnsi"/>
                <w:color w:val="000000" w:themeColor="text1"/>
                <w:sz w:val="20"/>
                <w:szCs w:val="20"/>
              </w:rPr>
              <w:t>, TIS</w:t>
            </w:r>
          </w:p>
        </w:tc>
      </w:tr>
      <w:tr w14:paraId="1F210713" w14:textId="77777777" w:rsidTr="00214782">
        <w:tblPrEx>
          <w:tblW w:w="9525" w:type="dxa"/>
          <w:tblInd w:w="-356" w:type="dxa"/>
          <w:tblLayout w:type="fixed"/>
          <w:tblCellMar>
            <w:left w:w="70" w:type="dxa"/>
            <w:right w:w="70" w:type="dxa"/>
          </w:tblCellMar>
          <w:tblLook w:val="04A0"/>
        </w:tblPrEx>
        <w:trPr>
          <w:trHeight w:val="1320"/>
        </w:trPr>
        <w:tc>
          <w:tcPr>
            <w:tcW w:w="1584" w:type="dxa"/>
            <w:tcBorders>
              <w:top w:val="single" w:sz="4" w:space="0" w:color="auto"/>
              <w:left w:val="single" w:sz="4" w:space="0" w:color="auto"/>
              <w:bottom w:val="single" w:sz="4" w:space="0" w:color="auto"/>
              <w:right w:val="single" w:sz="4" w:space="0" w:color="auto"/>
            </w:tcBorders>
            <w:hideMark/>
          </w:tcPr>
          <w:p w:rsidR="004E1D76" w:rsidRPr="00214782" w:rsidP="00214782" w14:paraId="436C980A" w14:textId="77777777">
            <w:pPr>
              <w:rPr>
                <w:rFonts w:asciiTheme="minorHAnsi" w:hAnsiTheme="minorHAnsi" w:cstheme="minorHAnsi"/>
                <w:color w:val="000000" w:themeColor="text1"/>
                <w:sz w:val="20"/>
                <w:szCs w:val="20"/>
              </w:rPr>
            </w:pPr>
            <w:r w:rsidRPr="00214782">
              <w:rPr>
                <w:rFonts w:asciiTheme="minorHAnsi" w:hAnsiTheme="minorHAnsi" w:cstheme="minorHAnsi"/>
                <w:color w:val="000000" w:themeColor="text1"/>
                <w:sz w:val="20"/>
                <w:szCs w:val="20"/>
              </w:rPr>
              <w:t>Vědecká sdělení v odborných periodicích/na odborných konferencích pořádaných třetí stranou</w:t>
            </w:r>
          </w:p>
        </w:tc>
        <w:tc>
          <w:tcPr>
            <w:tcW w:w="1275" w:type="dxa"/>
            <w:tcBorders>
              <w:top w:val="single" w:sz="4" w:space="0" w:color="auto"/>
              <w:left w:val="single" w:sz="4" w:space="0" w:color="auto"/>
              <w:bottom w:val="single" w:sz="4" w:space="0" w:color="auto"/>
              <w:right w:val="single" w:sz="4" w:space="0" w:color="auto"/>
            </w:tcBorders>
            <w:hideMark/>
          </w:tcPr>
          <w:p w:rsidR="004E1D76" w:rsidRPr="00214782" w:rsidP="00214782" w14:paraId="38119B5D" w14:textId="77777777">
            <w:pPr>
              <w:rPr>
                <w:rFonts w:asciiTheme="minorHAnsi" w:hAnsiTheme="minorHAnsi" w:cstheme="minorHAnsi"/>
                <w:color w:val="000000" w:themeColor="text1"/>
                <w:sz w:val="20"/>
                <w:szCs w:val="20"/>
              </w:rPr>
            </w:pPr>
            <w:r w:rsidRPr="00214782">
              <w:rPr>
                <w:rFonts w:asciiTheme="minorHAnsi" w:hAnsiTheme="minorHAnsi" w:cstheme="minorHAnsi"/>
                <w:color w:val="000000" w:themeColor="text1"/>
                <w:sz w:val="20"/>
                <w:szCs w:val="20"/>
              </w:rPr>
              <w:t xml:space="preserve">Bude upřesněno dle požadavků konkrétního periodika/konkrétní odborné akce  </w:t>
            </w:r>
          </w:p>
        </w:tc>
        <w:tc>
          <w:tcPr>
            <w:tcW w:w="1276" w:type="dxa"/>
            <w:tcBorders>
              <w:top w:val="single" w:sz="4" w:space="0" w:color="auto"/>
              <w:left w:val="single" w:sz="4" w:space="0" w:color="auto"/>
              <w:bottom w:val="single" w:sz="4" w:space="0" w:color="auto"/>
              <w:right w:val="single" w:sz="4" w:space="0" w:color="auto"/>
            </w:tcBorders>
          </w:tcPr>
          <w:p w:rsidR="004E1D76" w:rsidRPr="00214782" w:rsidP="00214782" w14:paraId="16820F90" w14:textId="68ED1A44">
            <w:pPr>
              <w:rPr>
                <w:rFonts w:asciiTheme="minorHAnsi" w:hAnsiTheme="minorHAnsi" w:cstheme="minorHAnsi"/>
                <w:color w:val="000000" w:themeColor="text1"/>
                <w:sz w:val="20"/>
                <w:szCs w:val="20"/>
              </w:rPr>
            </w:pPr>
            <w:r w:rsidRPr="00214782">
              <w:rPr>
                <w:rFonts w:asciiTheme="minorHAnsi" w:hAnsiTheme="minorHAnsi" w:cstheme="minorHAnsi"/>
                <w:color w:val="000000" w:themeColor="text1"/>
                <w:sz w:val="20"/>
                <w:szCs w:val="20"/>
              </w:rPr>
              <w:t xml:space="preserve">Odborná veřejnost, </w:t>
            </w:r>
            <w:r w:rsidRPr="004A01C1" w:rsidR="004A01C1">
              <w:rPr>
                <w:rFonts w:asciiTheme="minorHAnsi" w:hAnsiTheme="minorHAnsi" w:cstheme="minorHAnsi"/>
                <w:color w:val="000000" w:themeColor="text1"/>
                <w:sz w:val="20"/>
                <w:szCs w:val="20"/>
              </w:rPr>
              <w:t>akademická sféra</w:t>
            </w:r>
            <w:r w:rsidRPr="00214782">
              <w:rPr>
                <w:rFonts w:asciiTheme="minorHAnsi" w:hAnsiTheme="minorHAnsi" w:cstheme="minorHAnsi"/>
                <w:color w:val="000000" w:themeColor="text1"/>
                <w:sz w:val="20"/>
                <w:szCs w:val="20"/>
              </w:rPr>
              <w:t>, univerzity,</w:t>
            </w:r>
          </w:p>
          <w:p w:rsidR="004E1D76" w:rsidRPr="00214782" w:rsidP="00214782" w14:paraId="169BB373" w14:textId="77777777">
            <w:pPr>
              <w:rPr>
                <w:rFonts w:asciiTheme="minorHAnsi" w:hAnsiTheme="minorHAnsi" w:cstheme="minorHAnsi"/>
                <w:color w:val="000000" w:themeColor="text1"/>
                <w:sz w:val="20"/>
                <w:szCs w:val="20"/>
              </w:rPr>
            </w:pPr>
          </w:p>
        </w:tc>
        <w:tc>
          <w:tcPr>
            <w:tcW w:w="1461" w:type="dxa"/>
            <w:tcBorders>
              <w:top w:val="single" w:sz="4" w:space="0" w:color="auto"/>
              <w:left w:val="single" w:sz="4" w:space="0" w:color="auto"/>
              <w:bottom w:val="single" w:sz="4" w:space="0" w:color="auto"/>
              <w:right w:val="single" w:sz="4" w:space="0" w:color="auto"/>
            </w:tcBorders>
            <w:hideMark/>
          </w:tcPr>
          <w:p w:rsidR="004E1D76" w:rsidRPr="00214782" w:rsidP="00214782" w14:paraId="6E3FF5BA" w14:textId="77777777">
            <w:pPr>
              <w:rPr>
                <w:rFonts w:asciiTheme="minorHAnsi" w:hAnsiTheme="minorHAnsi" w:cstheme="minorHAnsi"/>
                <w:color w:val="000000" w:themeColor="text1"/>
                <w:sz w:val="20"/>
                <w:szCs w:val="20"/>
              </w:rPr>
            </w:pPr>
            <w:r w:rsidRPr="00214782">
              <w:rPr>
                <w:rFonts w:asciiTheme="minorHAnsi" w:hAnsiTheme="minorHAnsi" w:cstheme="minorHAnsi"/>
                <w:color w:val="000000" w:themeColor="text1"/>
                <w:sz w:val="20"/>
                <w:szCs w:val="20"/>
              </w:rPr>
              <w:t>Odborné články a výsledky pilotních studií</w:t>
            </w:r>
          </w:p>
        </w:tc>
        <w:tc>
          <w:tcPr>
            <w:tcW w:w="1559" w:type="dxa"/>
            <w:tcBorders>
              <w:top w:val="single" w:sz="4" w:space="0" w:color="auto"/>
              <w:left w:val="single" w:sz="4" w:space="0" w:color="auto"/>
              <w:bottom w:val="single" w:sz="4" w:space="0" w:color="auto"/>
              <w:right w:val="single" w:sz="4" w:space="0" w:color="auto"/>
            </w:tcBorders>
            <w:hideMark/>
          </w:tcPr>
          <w:p w:rsidR="004E1D76" w:rsidRPr="00214782" w:rsidP="00214782" w14:paraId="26C2CE31" w14:textId="77777777">
            <w:pPr>
              <w:rPr>
                <w:rFonts w:asciiTheme="minorHAnsi" w:hAnsiTheme="minorHAnsi" w:cstheme="minorHAnsi"/>
                <w:color w:val="000000" w:themeColor="text1"/>
                <w:sz w:val="20"/>
                <w:szCs w:val="20"/>
              </w:rPr>
            </w:pPr>
            <w:r w:rsidRPr="00214782">
              <w:rPr>
                <w:rFonts w:asciiTheme="minorHAnsi" w:hAnsiTheme="minorHAnsi" w:cstheme="minorHAnsi"/>
                <w:color w:val="000000" w:themeColor="text1"/>
                <w:sz w:val="20"/>
                <w:szCs w:val="20"/>
              </w:rPr>
              <w:t>1-4</w:t>
            </w:r>
            <w:r w:rsidR="00214782">
              <w:rPr>
                <w:rFonts w:asciiTheme="minorHAnsi" w:hAnsiTheme="minorHAnsi" w:cstheme="minorHAnsi"/>
                <w:color w:val="000000" w:themeColor="text1"/>
                <w:sz w:val="20"/>
                <w:szCs w:val="20"/>
              </w:rPr>
              <w:t xml:space="preserve"> </w:t>
            </w:r>
            <w:r w:rsidRPr="00214782">
              <w:rPr>
                <w:rFonts w:asciiTheme="minorHAnsi" w:hAnsiTheme="minorHAnsi" w:cstheme="minorHAnsi"/>
                <w:color w:val="000000" w:themeColor="text1"/>
                <w:sz w:val="20"/>
                <w:szCs w:val="20"/>
              </w:rPr>
              <w:t>x</w:t>
            </w:r>
            <w:r w:rsidRPr="00214782" w:rsidR="0059764C">
              <w:rPr>
                <w:rFonts w:asciiTheme="minorHAnsi" w:hAnsiTheme="minorHAnsi" w:cstheme="minorHAnsi"/>
                <w:color w:val="000000" w:themeColor="text1"/>
                <w:sz w:val="20"/>
                <w:szCs w:val="20"/>
              </w:rPr>
              <w:t xml:space="preserve"> r</w:t>
            </w:r>
            <w:r w:rsidRPr="00214782">
              <w:rPr>
                <w:rFonts w:asciiTheme="minorHAnsi" w:hAnsiTheme="minorHAnsi" w:cstheme="minorHAnsi"/>
                <w:color w:val="000000" w:themeColor="text1"/>
                <w:sz w:val="20"/>
                <w:szCs w:val="20"/>
              </w:rPr>
              <w:t>očně, dle řešené tématiky</w:t>
            </w:r>
          </w:p>
        </w:tc>
        <w:tc>
          <w:tcPr>
            <w:tcW w:w="1233" w:type="dxa"/>
            <w:tcBorders>
              <w:top w:val="single" w:sz="4" w:space="0" w:color="auto"/>
              <w:left w:val="single" w:sz="4" w:space="0" w:color="auto"/>
              <w:bottom w:val="single" w:sz="4" w:space="0" w:color="auto"/>
              <w:right w:val="single" w:sz="4" w:space="0" w:color="auto"/>
            </w:tcBorders>
            <w:hideMark/>
          </w:tcPr>
          <w:p w:rsidR="004E1D76" w:rsidRPr="00214782" w:rsidP="00214782" w14:paraId="1A6CFDC0" w14:textId="5F0805E9">
            <w:pPr>
              <w:rPr>
                <w:rFonts w:asciiTheme="minorHAnsi" w:hAnsiTheme="minorHAnsi" w:cstheme="minorHAnsi"/>
                <w:color w:val="000000" w:themeColor="text1"/>
                <w:sz w:val="20"/>
                <w:szCs w:val="20"/>
              </w:rPr>
            </w:pPr>
            <w:r w:rsidRPr="00214782">
              <w:rPr>
                <w:rFonts w:asciiTheme="minorHAnsi" w:hAnsiTheme="minorHAnsi" w:cstheme="minorHAnsi"/>
                <w:color w:val="000000" w:themeColor="text1"/>
                <w:sz w:val="20"/>
                <w:szCs w:val="20"/>
              </w:rPr>
              <w:t>ÚZIS/</w:t>
            </w:r>
            <w:r w:rsidR="002E3FCC">
              <w:rPr>
                <w:rFonts w:asciiTheme="minorHAnsi" w:hAnsiTheme="minorHAnsi" w:cstheme="minorHAnsi"/>
                <w:color w:val="000000" w:themeColor="text1"/>
                <w:sz w:val="20"/>
                <w:szCs w:val="20"/>
              </w:rPr>
              <w:t>MZD</w:t>
            </w:r>
          </w:p>
        </w:tc>
        <w:tc>
          <w:tcPr>
            <w:tcW w:w="1137" w:type="dxa"/>
            <w:tcBorders>
              <w:top w:val="single" w:sz="4" w:space="0" w:color="auto"/>
              <w:left w:val="single" w:sz="4" w:space="0" w:color="auto"/>
              <w:bottom w:val="single" w:sz="4" w:space="0" w:color="auto"/>
              <w:right w:val="single" w:sz="4" w:space="0" w:color="auto"/>
            </w:tcBorders>
            <w:hideMark/>
          </w:tcPr>
          <w:p w:rsidR="004E1D76" w:rsidRPr="00214782" w:rsidP="00214782" w14:paraId="624F8152" w14:textId="77777777">
            <w:pPr>
              <w:rPr>
                <w:rFonts w:asciiTheme="minorHAnsi" w:hAnsiTheme="minorHAnsi" w:cstheme="minorHAnsi"/>
                <w:color w:val="000000" w:themeColor="text1"/>
                <w:sz w:val="20"/>
                <w:szCs w:val="20"/>
              </w:rPr>
            </w:pPr>
            <w:r w:rsidRPr="00214782">
              <w:rPr>
                <w:rFonts w:asciiTheme="minorHAnsi" w:hAnsiTheme="minorHAnsi" w:cstheme="minorHAnsi"/>
                <w:color w:val="000000" w:themeColor="text1"/>
                <w:sz w:val="20"/>
                <w:szCs w:val="20"/>
              </w:rPr>
              <w:t>Koordinátoři</w:t>
            </w:r>
            <w:r w:rsidRPr="00214782">
              <w:rPr>
                <w:rFonts w:asciiTheme="minorHAnsi" w:hAnsiTheme="minorHAnsi" w:cstheme="minorHAnsi"/>
                <w:color w:val="000000" w:themeColor="text1"/>
                <w:sz w:val="20"/>
                <w:szCs w:val="20"/>
              </w:rPr>
              <w:t xml:space="preserve"> jednotlivých opatření</w:t>
            </w:r>
            <w:r w:rsidRPr="00214782" w:rsidR="00BC2208">
              <w:rPr>
                <w:rFonts w:asciiTheme="minorHAnsi" w:hAnsiTheme="minorHAnsi" w:cstheme="minorHAnsi"/>
                <w:color w:val="000000" w:themeColor="text1"/>
                <w:sz w:val="20"/>
                <w:szCs w:val="20"/>
              </w:rPr>
              <w:t>, TIS</w:t>
            </w:r>
          </w:p>
        </w:tc>
      </w:tr>
    </w:tbl>
    <w:p w:rsidR="00C14EF0" w:rsidRPr="00C14EF0" w:rsidP="00C14EF0" w14:paraId="02A18959" w14:textId="77777777">
      <w:pPr>
        <w:autoSpaceDE w:val="0"/>
        <w:autoSpaceDN w:val="0"/>
        <w:adjustRightInd w:val="0"/>
        <w:jc w:val="both"/>
        <w:rPr>
          <w:rFonts w:asciiTheme="minorHAnsi" w:hAnsiTheme="minorHAnsi" w:cs="Arial"/>
          <w:color w:val="000000" w:themeColor="text1"/>
          <w:sz w:val="20"/>
          <w:szCs w:val="20"/>
        </w:rPr>
      </w:pPr>
      <w:r w:rsidRPr="00C14EF0">
        <w:rPr>
          <w:rFonts w:asciiTheme="minorHAnsi" w:hAnsiTheme="minorHAnsi" w:cs="Arial"/>
          <w:color w:val="000000" w:themeColor="text1"/>
          <w:sz w:val="20"/>
          <w:szCs w:val="20"/>
        </w:rPr>
        <w:t xml:space="preserve">Tab. č. 6: Základní komunikační plán </w:t>
      </w:r>
    </w:p>
    <w:p w:rsidR="004E1D76" w:rsidRPr="002E2404" w:rsidP="004E1D76" w14:paraId="4CFB7AE1" w14:textId="77777777">
      <w:pPr>
        <w:rPr>
          <w:rFonts w:ascii="Arial" w:hAnsi="Arial" w:cs="Arial"/>
          <w:color w:val="000000" w:themeColor="text1"/>
        </w:rPr>
      </w:pPr>
    </w:p>
    <w:p w:rsidR="00D22B8D" w:rsidRPr="008D0088" w:rsidP="00427963" w14:paraId="0C284003" w14:textId="1ED97F21">
      <w:pPr>
        <w:rPr>
          <w:rFonts w:ascii="Arial" w:hAnsi="Arial" w:cs="Arial"/>
          <w:color w:val="000000" w:themeColor="text1"/>
        </w:rPr>
      </w:pPr>
      <w:r w:rsidRPr="002E2404">
        <w:rPr>
          <w:rFonts w:ascii="Arial" w:hAnsi="Arial" w:cs="Arial"/>
          <w:color w:val="000000" w:themeColor="text1"/>
        </w:rPr>
        <w:br w:type="page"/>
      </w:r>
    </w:p>
    <w:p w:rsidR="00D22B8D" w:rsidRPr="009A1524" w:rsidP="00D22B8D" w14:paraId="7F2C753F" w14:textId="77777777">
      <w:pPr>
        <w:pStyle w:val="Bntext"/>
        <w:spacing w:before="0" w:after="0"/>
        <w:ind w:firstLine="0"/>
        <w:rPr>
          <w:rFonts w:asciiTheme="minorHAnsi" w:hAnsiTheme="minorHAnsi" w:cs="Arial"/>
          <w:sz w:val="24"/>
          <w:lang w:val="cs-CZ"/>
        </w:rPr>
      </w:pPr>
    </w:p>
    <w:p w:rsidR="00D22B8D" w:rsidP="00D22B8D" w14:paraId="679B00FF" w14:textId="77777777">
      <w:pPr>
        <w:pStyle w:val="Bntext"/>
        <w:spacing w:before="0" w:after="0"/>
        <w:ind w:firstLine="0"/>
        <w:rPr>
          <w:rFonts w:asciiTheme="minorHAnsi" w:hAnsiTheme="minorHAnsi" w:cs="Arial"/>
          <w:b/>
          <w:sz w:val="24"/>
          <w:lang w:val="cs-CZ"/>
        </w:rPr>
      </w:pPr>
      <w:r w:rsidRPr="009A1524">
        <w:rPr>
          <w:rFonts w:asciiTheme="minorHAnsi" w:hAnsiTheme="minorHAnsi" w:cs="Arial"/>
          <w:b/>
          <w:sz w:val="24"/>
          <w:lang w:val="cs-CZ"/>
        </w:rPr>
        <w:t>Seznam zkratek</w:t>
      </w:r>
    </w:p>
    <w:p w:rsidR="008865B5" w:rsidP="00D22B8D" w14:paraId="40823471" w14:textId="77777777">
      <w:pPr>
        <w:pStyle w:val="Bntext"/>
        <w:spacing w:before="0" w:after="0"/>
        <w:ind w:firstLine="0"/>
        <w:rPr>
          <w:rFonts w:asciiTheme="minorHAnsi" w:hAnsiTheme="minorHAnsi" w:cs="Arial"/>
          <w:b/>
          <w:sz w:val="24"/>
          <w:lang w:val="cs-CZ"/>
        </w:rPr>
      </w:pPr>
    </w:p>
    <w:tbl>
      <w:tblPr>
        <w:tblW w:w="90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tblPr>
      <w:tblGrid>
        <w:gridCol w:w="1843"/>
        <w:gridCol w:w="7229"/>
      </w:tblGrid>
      <w:tr w14:paraId="313B3F50" w14:textId="77777777" w:rsidTr="008865B5">
        <w:tblPrEx>
          <w:tblW w:w="90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tblPrEx>
        <w:trPr>
          <w:trHeight w:val="300"/>
        </w:trPr>
        <w:tc>
          <w:tcPr>
            <w:tcW w:w="1843" w:type="dxa"/>
            <w:shd w:val="clear" w:color="auto" w:fill="auto"/>
            <w:noWrap/>
            <w:vAlign w:val="bottom"/>
            <w:hideMark/>
          </w:tcPr>
          <w:p w:rsidR="008865B5" w14:paraId="5E22ABEA" w14:textId="77777777">
            <w:pPr>
              <w:rPr>
                <w:rFonts w:ascii="Calibri" w:hAnsi="Calibri"/>
                <w:color w:val="000000"/>
                <w:sz w:val="22"/>
                <w:szCs w:val="22"/>
              </w:rPr>
            </w:pPr>
            <w:r>
              <w:rPr>
                <w:rFonts w:ascii="Calibri" w:hAnsi="Calibri"/>
                <w:color w:val="000000"/>
                <w:sz w:val="22"/>
                <w:szCs w:val="22"/>
              </w:rPr>
              <w:t>AZV</w:t>
            </w:r>
          </w:p>
        </w:tc>
        <w:tc>
          <w:tcPr>
            <w:tcW w:w="7229" w:type="dxa"/>
            <w:shd w:val="clear" w:color="auto" w:fill="auto"/>
            <w:noWrap/>
            <w:vAlign w:val="bottom"/>
            <w:hideMark/>
          </w:tcPr>
          <w:p w:rsidR="008865B5" w14:paraId="732A1A2E" w14:textId="77777777">
            <w:pPr>
              <w:rPr>
                <w:rFonts w:ascii="Calibri" w:hAnsi="Calibri"/>
                <w:color w:val="000000"/>
                <w:sz w:val="22"/>
                <w:szCs w:val="22"/>
              </w:rPr>
            </w:pPr>
            <w:r>
              <w:rPr>
                <w:rFonts w:ascii="Calibri" w:hAnsi="Calibri"/>
                <w:color w:val="000000"/>
                <w:sz w:val="22"/>
                <w:szCs w:val="22"/>
              </w:rPr>
              <w:t xml:space="preserve">Agentura pro zdravotnický výzkum </w:t>
            </w:r>
          </w:p>
        </w:tc>
      </w:tr>
      <w:tr w14:paraId="34340E4D" w14:textId="77777777" w:rsidTr="008865B5">
        <w:tblPrEx>
          <w:tblW w:w="9072" w:type="dxa"/>
          <w:tblCellMar>
            <w:left w:w="70" w:type="dxa"/>
            <w:right w:w="70" w:type="dxa"/>
          </w:tblCellMar>
          <w:tblLook w:val="04A0"/>
        </w:tblPrEx>
        <w:trPr>
          <w:trHeight w:val="300"/>
        </w:trPr>
        <w:tc>
          <w:tcPr>
            <w:tcW w:w="1843" w:type="dxa"/>
            <w:shd w:val="clear" w:color="auto" w:fill="auto"/>
            <w:noWrap/>
            <w:vAlign w:val="bottom"/>
            <w:hideMark/>
          </w:tcPr>
          <w:p w:rsidR="008865B5" w14:paraId="48F8A96B" w14:textId="77777777">
            <w:pPr>
              <w:rPr>
                <w:rFonts w:ascii="Calibri" w:hAnsi="Calibri"/>
                <w:color w:val="000000"/>
                <w:sz w:val="22"/>
                <w:szCs w:val="22"/>
              </w:rPr>
            </w:pPr>
            <w:r>
              <w:rPr>
                <w:rFonts w:ascii="Calibri" w:hAnsi="Calibri"/>
                <w:color w:val="000000"/>
                <w:sz w:val="22"/>
                <w:szCs w:val="22"/>
              </w:rPr>
              <w:t>ČKPT</w:t>
            </w:r>
          </w:p>
        </w:tc>
        <w:tc>
          <w:tcPr>
            <w:tcW w:w="7229" w:type="dxa"/>
            <w:shd w:val="clear" w:color="auto" w:fill="auto"/>
            <w:noWrap/>
            <w:vAlign w:val="bottom"/>
            <w:hideMark/>
          </w:tcPr>
          <w:p w:rsidR="008865B5" w14:paraId="0688410C" w14:textId="77777777">
            <w:pPr>
              <w:rPr>
                <w:rFonts w:ascii="Calibri" w:hAnsi="Calibri"/>
                <w:color w:val="000000"/>
                <w:sz w:val="22"/>
                <w:szCs w:val="22"/>
              </w:rPr>
            </w:pPr>
            <w:r>
              <w:rPr>
                <w:rFonts w:ascii="Calibri" w:hAnsi="Calibri"/>
                <w:color w:val="000000"/>
                <w:sz w:val="22"/>
                <w:szCs w:val="22"/>
              </w:rPr>
              <w:t>Česká koalice proti tabáku</w:t>
            </w:r>
          </w:p>
        </w:tc>
      </w:tr>
      <w:tr w14:paraId="5E463471" w14:textId="77777777" w:rsidTr="008865B5">
        <w:tblPrEx>
          <w:tblW w:w="9072" w:type="dxa"/>
          <w:tblCellMar>
            <w:left w:w="70" w:type="dxa"/>
            <w:right w:w="70" w:type="dxa"/>
          </w:tblCellMar>
          <w:tblLook w:val="04A0"/>
        </w:tblPrEx>
        <w:trPr>
          <w:trHeight w:val="315"/>
        </w:trPr>
        <w:tc>
          <w:tcPr>
            <w:tcW w:w="1843" w:type="dxa"/>
            <w:shd w:val="clear" w:color="auto" w:fill="auto"/>
            <w:noWrap/>
            <w:vAlign w:val="bottom"/>
            <w:hideMark/>
          </w:tcPr>
          <w:p w:rsidR="008865B5" w14:paraId="4C156881" w14:textId="77777777">
            <w:pPr>
              <w:rPr>
                <w:rFonts w:ascii="Calibri" w:hAnsi="Calibri"/>
                <w:color w:val="000000"/>
                <w:sz w:val="22"/>
                <w:szCs w:val="22"/>
              </w:rPr>
            </w:pPr>
            <w:r>
              <w:rPr>
                <w:rFonts w:ascii="Calibri" w:hAnsi="Calibri"/>
                <w:color w:val="000000"/>
                <w:sz w:val="22"/>
                <w:szCs w:val="22"/>
              </w:rPr>
              <w:t>ČLS JEP</w:t>
            </w:r>
          </w:p>
        </w:tc>
        <w:tc>
          <w:tcPr>
            <w:tcW w:w="7229" w:type="dxa"/>
            <w:shd w:val="clear" w:color="auto" w:fill="auto"/>
            <w:noWrap/>
            <w:vAlign w:val="bottom"/>
            <w:hideMark/>
          </w:tcPr>
          <w:p w:rsidR="008865B5" w14:paraId="6C56F01B" w14:textId="77777777">
            <w:pPr>
              <w:rPr>
                <w:rFonts w:ascii="Calibri" w:hAnsi="Calibri"/>
                <w:color w:val="000000"/>
              </w:rPr>
            </w:pPr>
            <w:r>
              <w:rPr>
                <w:rFonts w:ascii="Calibri" w:hAnsi="Calibri"/>
                <w:color w:val="000000"/>
              </w:rPr>
              <w:t xml:space="preserve">Česká lékařská společnost Jana Evangelisty Purkyně </w:t>
            </w:r>
          </w:p>
        </w:tc>
      </w:tr>
      <w:tr w14:paraId="3658EEF6" w14:textId="77777777" w:rsidTr="008865B5">
        <w:tblPrEx>
          <w:tblW w:w="9072" w:type="dxa"/>
          <w:tblCellMar>
            <w:left w:w="70" w:type="dxa"/>
            <w:right w:w="70" w:type="dxa"/>
          </w:tblCellMar>
          <w:tblLook w:val="04A0"/>
        </w:tblPrEx>
        <w:trPr>
          <w:trHeight w:val="300"/>
        </w:trPr>
        <w:tc>
          <w:tcPr>
            <w:tcW w:w="1843" w:type="dxa"/>
            <w:shd w:val="clear" w:color="auto" w:fill="auto"/>
            <w:noWrap/>
            <w:vAlign w:val="bottom"/>
            <w:hideMark/>
          </w:tcPr>
          <w:p w:rsidR="008865B5" w14:paraId="4656BDF9" w14:textId="77777777">
            <w:pPr>
              <w:rPr>
                <w:rFonts w:ascii="Calibri" w:hAnsi="Calibri"/>
                <w:color w:val="000000"/>
                <w:sz w:val="22"/>
                <w:szCs w:val="22"/>
              </w:rPr>
            </w:pPr>
            <w:r>
              <w:rPr>
                <w:rFonts w:ascii="Calibri" w:hAnsi="Calibri"/>
                <w:color w:val="000000"/>
                <w:sz w:val="22"/>
                <w:szCs w:val="22"/>
              </w:rPr>
              <w:t>ČR</w:t>
            </w:r>
          </w:p>
        </w:tc>
        <w:tc>
          <w:tcPr>
            <w:tcW w:w="7229" w:type="dxa"/>
            <w:shd w:val="clear" w:color="auto" w:fill="auto"/>
            <w:noWrap/>
            <w:vAlign w:val="bottom"/>
            <w:hideMark/>
          </w:tcPr>
          <w:p w:rsidR="008865B5" w14:paraId="08C2DB04" w14:textId="77777777">
            <w:pPr>
              <w:rPr>
                <w:rFonts w:ascii="Calibri" w:hAnsi="Calibri"/>
                <w:color w:val="000000"/>
                <w:sz w:val="22"/>
                <w:szCs w:val="22"/>
              </w:rPr>
            </w:pPr>
            <w:r>
              <w:rPr>
                <w:rFonts w:ascii="Calibri" w:hAnsi="Calibri"/>
                <w:color w:val="000000"/>
                <w:sz w:val="22"/>
                <w:szCs w:val="22"/>
              </w:rPr>
              <w:t>Česká republika</w:t>
            </w:r>
          </w:p>
        </w:tc>
      </w:tr>
      <w:tr w14:paraId="049D0AC1" w14:textId="77777777" w:rsidTr="008865B5">
        <w:tblPrEx>
          <w:tblW w:w="9072" w:type="dxa"/>
          <w:tblCellMar>
            <w:left w:w="70" w:type="dxa"/>
            <w:right w:w="70" w:type="dxa"/>
          </w:tblCellMar>
          <w:tblLook w:val="04A0"/>
        </w:tblPrEx>
        <w:trPr>
          <w:trHeight w:val="300"/>
        </w:trPr>
        <w:tc>
          <w:tcPr>
            <w:tcW w:w="1843" w:type="dxa"/>
            <w:shd w:val="clear" w:color="auto" w:fill="auto"/>
            <w:noWrap/>
            <w:vAlign w:val="bottom"/>
            <w:hideMark/>
          </w:tcPr>
          <w:p w:rsidR="008865B5" w14:paraId="0CD42A4A" w14:textId="77777777">
            <w:pPr>
              <w:rPr>
                <w:rFonts w:ascii="Calibri" w:hAnsi="Calibri"/>
                <w:color w:val="000000"/>
                <w:sz w:val="22"/>
                <w:szCs w:val="22"/>
              </w:rPr>
            </w:pPr>
            <w:r>
              <w:rPr>
                <w:rFonts w:ascii="Calibri" w:hAnsi="Calibri"/>
                <w:color w:val="000000"/>
                <w:sz w:val="22"/>
                <w:szCs w:val="22"/>
              </w:rPr>
              <w:t>DC</w:t>
            </w:r>
          </w:p>
        </w:tc>
        <w:tc>
          <w:tcPr>
            <w:tcW w:w="7229" w:type="dxa"/>
            <w:shd w:val="clear" w:color="auto" w:fill="auto"/>
            <w:noWrap/>
            <w:vAlign w:val="bottom"/>
            <w:hideMark/>
          </w:tcPr>
          <w:p w:rsidR="008865B5" w14:paraId="426700F8" w14:textId="77777777">
            <w:pPr>
              <w:rPr>
                <w:rFonts w:ascii="Calibri" w:hAnsi="Calibri"/>
                <w:color w:val="000000"/>
                <w:sz w:val="22"/>
                <w:szCs w:val="22"/>
              </w:rPr>
            </w:pPr>
            <w:r>
              <w:rPr>
                <w:rFonts w:ascii="Calibri" w:hAnsi="Calibri"/>
                <w:color w:val="000000"/>
                <w:sz w:val="22"/>
                <w:szCs w:val="22"/>
              </w:rPr>
              <w:t>Dílčí cíl</w:t>
            </w:r>
          </w:p>
        </w:tc>
      </w:tr>
      <w:tr w14:paraId="366E89B9" w14:textId="77777777" w:rsidTr="008865B5">
        <w:tblPrEx>
          <w:tblW w:w="9072" w:type="dxa"/>
          <w:tblCellMar>
            <w:left w:w="70" w:type="dxa"/>
            <w:right w:w="70" w:type="dxa"/>
          </w:tblCellMar>
          <w:tblLook w:val="04A0"/>
        </w:tblPrEx>
        <w:trPr>
          <w:trHeight w:val="300"/>
        </w:trPr>
        <w:tc>
          <w:tcPr>
            <w:tcW w:w="1843" w:type="dxa"/>
            <w:shd w:val="clear" w:color="auto" w:fill="auto"/>
            <w:noWrap/>
            <w:vAlign w:val="bottom"/>
            <w:hideMark/>
          </w:tcPr>
          <w:p w:rsidR="008865B5" w14:paraId="17B24DBB" w14:textId="77777777">
            <w:pPr>
              <w:rPr>
                <w:rFonts w:ascii="Calibri" w:hAnsi="Calibri"/>
                <w:color w:val="000000"/>
                <w:sz w:val="22"/>
                <w:szCs w:val="22"/>
              </w:rPr>
            </w:pPr>
            <w:r>
              <w:rPr>
                <w:rFonts w:ascii="Calibri" w:hAnsi="Calibri"/>
                <w:color w:val="000000"/>
                <w:sz w:val="22"/>
                <w:szCs w:val="22"/>
              </w:rPr>
              <w:t>EHP</w:t>
            </w:r>
          </w:p>
        </w:tc>
        <w:tc>
          <w:tcPr>
            <w:tcW w:w="7229" w:type="dxa"/>
            <w:shd w:val="clear" w:color="auto" w:fill="auto"/>
            <w:noWrap/>
            <w:vAlign w:val="bottom"/>
            <w:hideMark/>
          </w:tcPr>
          <w:p w:rsidR="008865B5" w14:paraId="2E5CBA94" w14:textId="77777777">
            <w:pPr>
              <w:rPr>
                <w:rFonts w:ascii="Calibri" w:hAnsi="Calibri"/>
                <w:color w:val="000000"/>
                <w:sz w:val="22"/>
                <w:szCs w:val="22"/>
              </w:rPr>
            </w:pPr>
            <w:r>
              <w:rPr>
                <w:rFonts w:ascii="Calibri" w:hAnsi="Calibri"/>
                <w:color w:val="000000"/>
                <w:sz w:val="22"/>
                <w:szCs w:val="22"/>
              </w:rPr>
              <w:t>Evropský hospodářský prostor</w:t>
            </w:r>
          </w:p>
        </w:tc>
      </w:tr>
      <w:tr w14:paraId="71E5E8A3" w14:textId="77777777" w:rsidTr="008865B5">
        <w:tblPrEx>
          <w:tblW w:w="9072" w:type="dxa"/>
          <w:tblCellMar>
            <w:left w:w="70" w:type="dxa"/>
            <w:right w:w="70" w:type="dxa"/>
          </w:tblCellMar>
          <w:tblLook w:val="04A0"/>
        </w:tblPrEx>
        <w:trPr>
          <w:trHeight w:val="300"/>
        </w:trPr>
        <w:tc>
          <w:tcPr>
            <w:tcW w:w="1843" w:type="dxa"/>
            <w:shd w:val="clear" w:color="auto" w:fill="auto"/>
            <w:noWrap/>
            <w:vAlign w:val="bottom"/>
            <w:hideMark/>
          </w:tcPr>
          <w:p w:rsidR="008865B5" w14:paraId="49A63C66" w14:textId="77777777">
            <w:pPr>
              <w:rPr>
                <w:rFonts w:ascii="Calibri" w:hAnsi="Calibri"/>
                <w:color w:val="000000"/>
                <w:sz w:val="22"/>
                <w:szCs w:val="22"/>
              </w:rPr>
            </w:pPr>
            <w:r>
              <w:rPr>
                <w:rFonts w:ascii="Calibri" w:hAnsi="Calibri"/>
                <w:color w:val="000000"/>
                <w:sz w:val="22"/>
                <w:szCs w:val="22"/>
              </w:rPr>
              <w:t>EU</w:t>
            </w:r>
          </w:p>
        </w:tc>
        <w:tc>
          <w:tcPr>
            <w:tcW w:w="7229" w:type="dxa"/>
            <w:shd w:val="clear" w:color="auto" w:fill="auto"/>
            <w:noWrap/>
            <w:vAlign w:val="bottom"/>
            <w:hideMark/>
          </w:tcPr>
          <w:p w:rsidR="008865B5" w14:paraId="0967E5C2" w14:textId="77777777">
            <w:pPr>
              <w:rPr>
                <w:rFonts w:ascii="Calibri" w:hAnsi="Calibri"/>
                <w:color w:val="000000"/>
                <w:sz w:val="22"/>
                <w:szCs w:val="22"/>
              </w:rPr>
            </w:pPr>
            <w:r>
              <w:rPr>
                <w:rFonts w:ascii="Calibri" w:hAnsi="Calibri"/>
                <w:color w:val="000000"/>
                <w:sz w:val="22"/>
                <w:szCs w:val="22"/>
              </w:rPr>
              <w:t>Evropská unie</w:t>
            </w:r>
          </w:p>
        </w:tc>
      </w:tr>
      <w:tr w14:paraId="3DC8B782" w14:textId="77777777" w:rsidTr="008865B5">
        <w:tblPrEx>
          <w:tblW w:w="9072" w:type="dxa"/>
          <w:tblCellMar>
            <w:left w:w="70" w:type="dxa"/>
            <w:right w:w="70" w:type="dxa"/>
          </w:tblCellMar>
          <w:tblLook w:val="04A0"/>
        </w:tblPrEx>
        <w:trPr>
          <w:trHeight w:val="300"/>
        </w:trPr>
        <w:tc>
          <w:tcPr>
            <w:tcW w:w="1843" w:type="dxa"/>
            <w:shd w:val="clear" w:color="auto" w:fill="auto"/>
            <w:noWrap/>
            <w:vAlign w:val="bottom"/>
            <w:hideMark/>
          </w:tcPr>
          <w:p w:rsidR="008865B5" w14:paraId="1C1AB904" w14:textId="77777777">
            <w:pPr>
              <w:rPr>
                <w:rFonts w:ascii="Calibri" w:hAnsi="Calibri"/>
                <w:color w:val="000000"/>
                <w:sz w:val="22"/>
                <w:szCs w:val="22"/>
              </w:rPr>
            </w:pPr>
            <w:r>
              <w:rPr>
                <w:rFonts w:ascii="Calibri" w:hAnsi="Calibri"/>
                <w:color w:val="000000"/>
                <w:sz w:val="22"/>
                <w:szCs w:val="22"/>
              </w:rPr>
              <w:t>HH</w:t>
            </w:r>
          </w:p>
        </w:tc>
        <w:tc>
          <w:tcPr>
            <w:tcW w:w="7229" w:type="dxa"/>
            <w:shd w:val="clear" w:color="auto" w:fill="auto"/>
            <w:noWrap/>
            <w:vAlign w:val="bottom"/>
            <w:hideMark/>
          </w:tcPr>
          <w:p w:rsidR="008865B5" w14:paraId="48389569" w14:textId="77777777">
            <w:pPr>
              <w:rPr>
                <w:rFonts w:ascii="Calibri" w:hAnsi="Calibri"/>
                <w:color w:val="000000"/>
                <w:sz w:val="22"/>
                <w:szCs w:val="22"/>
              </w:rPr>
            </w:pPr>
            <w:r>
              <w:rPr>
                <w:rFonts w:ascii="Calibri" w:hAnsi="Calibri"/>
                <w:color w:val="000000"/>
                <w:sz w:val="22"/>
                <w:szCs w:val="22"/>
              </w:rPr>
              <w:t>Hlavní hygienik ČR</w:t>
            </w:r>
          </w:p>
        </w:tc>
      </w:tr>
      <w:tr w14:paraId="12D7DFF2" w14:textId="77777777" w:rsidTr="008865B5">
        <w:tblPrEx>
          <w:tblW w:w="9072" w:type="dxa"/>
          <w:tblCellMar>
            <w:left w:w="70" w:type="dxa"/>
            <w:right w:w="70" w:type="dxa"/>
          </w:tblCellMar>
          <w:tblLook w:val="04A0"/>
        </w:tblPrEx>
        <w:trPr>
          <w:trHeight w:val="300"/>
        </w:trPr>
        <w:tc>
          <w:tcPr>
            <w:tcW w:w="1843" w:type="dxa"/>
            <w:shd w:val="clear" w:color="auto" w:fill="auto"/>
            <w:noWrap/>
            <w:vAlign w:val="bottom"/>
            <w:hideMark/>
          </w:tcPr>
          <w:p w:rsidR="008865B5" w14:paraId="5834D250" w14:textId="77777777">
            <w:pPr>
              <w:rPr>
                <w:rFonts w:ascii="Calibri" w:hAnsi="Calibri"/>
                <w:color w:val="000000"/>
                <w:sz w:val="22"/>
                <w:szCs w:val="22"/>
              </w:rPr>
            </w:pPr>
            <w:r>
              <w:rPr>
                <w:rFonts w:ascii="Calibri" w:hAnsi="Calibri"/>
                <w:color w:val="000000"/>
                <w:sz w:val="22"/>
                <w:szCs w:val="22"/>
              </w:rPr>
              <w:t xml:space="preserve">IP </w:t>
            </w:r>
          </w:p>
        </w:tc>
        <w:tc>
          <w:tcPr>
            <w:tcW w:w="7229" w:type="dxa"/>
            <w:shd w:val="clear" w:color="auto" w:fill="auto"/>
            <w:noWrap/>
            <w:vAlign w:val="bottom"/>
            <w:hideMark/>
          </w:tcPr>
          <w:p w:rsidR="008865B5" w14:paraId="7D7529F7" w14:textId="77777777">
            <w:pPr>
              <w:rPr>
                <w:rFonts w:ascii="Calibri" w:hAnsi="Calibri"/>
                <w:color w:val="000000"/>
                <w:sz w:val="22"/>
                <w:szCs w:val="22"/>
              </w:rPr>
            </w:pPr>
            <w:r>
              <w:rPr>
                <w:rFonts w:ascii="Calibri" w:hAnsi="Calibri"/>
                <w:color w:val="000000"/>
                <w:sz w:val="22"/>
                <w:szCs w:val="22"/>
              </w:rPr>
              <w:t>Implementační plán</w:t>
            </w:r>
          </w:p>
        </w:tc>
      </w:tr>
      <w:tr w14:paraId="75DD51F9" w14:textId="77777777" w:rsidTr="008865B5">
        <w:tblPrEx>
          <w:tblW w:w="9072" w:type="dxa"/>
          <w:tblCellMar>
            <w:left w:w="70" w:type="dxa"/>
            <w:right w:w="70" w:type="dxa"/>
          </w:tblCellMar>
          <w:tblLook w:val="04A0"/>
        </w:tblPrEx>
        <w:trPr>
          <w:trHeight w:val="300"/>
        </w:trPr>
        <w:tc>
          <w:tcPr>
            <w:tcW w:w="1843" w:type="dxa"/>
            <w:shd w:val="clear" w:color="auto" w:fill="auto"/>
            <w:noWrap/>
            <w:vAlign w:val="bottom"/>
            <w:hideMark/>
          </w:tcPr>
          <w:p w:rsidR="008865B5" w14:paraId="7EB6FA16" w14:textId="77777777">
            <w:pPr>
              <w:rPr>
                <w:rFonts w:ascii="Calibri" w:hAnsi="Calibri"/>
                <w:color w:val="000000"/>
                <w:sz w:val="22"/>
                <w:szCs w:val="22"/>
              </w:rPr>
            </w:pPr>
            <w:r>
              <w:rPr>
                <w:rFonts w:ascii="Calibri" w:hAnsi="Calibri"/>
                <w:color w:val="000000"/>
                <w:sz w:val="22"/>
                <w:szCs w:val="22"/>
              </w:rPr>
              <w:t>IPVZ</w:t>
            </w:r>
          </w:p>
        </w:tc>
        <w:tc>
          <w:tcPr>
            <w:tcW w:w="7229" w:type="dxa"/>
            <w:shd w:val="clear" w:color="auto" w:fill="auto"/>
            <w:noWrap/>
            <w:vAlign w:val="bottom"/>
            <w:hideMark/>
          </w:tcPr>
          <w:p w:rsidR="008865B5" w14:paraId="4CA52084" w14:textId="77777777">
            <w:pPr>
              <w:rPr>
                <w:rFonts w:ascii="Calibri" w:hAnsi="Calibri"/>
                <w:color w:val="000000"/>
                <w:sz w:val="22"/>
                <w:szCs w:val="22"/>
              </w:rPr>
            </w:pPr>
            <w:r>
              <w:rPr>
                <w:rFonts w:ascii="Calibri" w:hAnsi="Calibri"/>
                <w:color w:val="000000"/>
                <w:sz w:val="22"/>
                <w:szCs w:val="22"/>
              </w:rPr>
              <w:t xml:space="preserve">Institut postgraduálního vzdělávání ve zdravotnictví </w:t>
            </w:r>
          </w:p>
        </w:tc>
      </w:tr>
      <w:tr w14:paraId="05A0881C" w14:textId="77777777" w:rsidTr="008865B5">
        <w:tblPrEx>
          <w:tblW w:w="9072" w:type="dxa"/>
          <w:tblCellMar>
            <w:left w:w="70" w:type="dxa"/>
            <w:right w:w="70" w:type="dxa"/>
          </w:tblCellMar>
          <w:tblLook w:val="04A0"/>
        </w:tblPrEx>
        <w:trPr>
          <w:trHeight w:val="300"/>
        </w:trPr>
        <w:tc>
          <w:tcPr>
            <w:tcW w:w="1843" w:type="dxa"/>
            <w:shd w:val="clear" w:color="auto" w:fill="auto"/>
            <w:noWrap/>
            <w:vAlign w:val="bottom"/>
            <w:hideMark/>
          </w:tcPr>
          <w:p w:rsidR="008865B5" w14:paraId="469EBE7C" w14:textId="77777777">
            <w:pPr>
              <w:rPr>
                <w:rFonts w:ascii="Calibri" w:hAnsi="Calibri"/>
                <w:color w:val="000000"/>
                <w:sz w:val="22"/>
                <w:szCs w:val="22"/>
              </w:rPr>
            </w:pPr>
            <w:r>
              <w:rPr>
                <w:rFonts w:ascii="Calibri" w:hAnsi="Calibri"/>
                <w:color w:val="000000"/>
                <w:sz w:val="22"/>
                <w:szCs w:val="22"/>
              </w:rPr>
              <w:t>ISIN</w:t>
            </w:r>
          </w:p>
        </w:tc>
        <w:tc>
          <w:tcPr>
            <w:tcW w:w="7229" w:type="dxa"/>
            <w:shd w:val="clear" w:color="auto" w:fill="auto"/>
            <w:noWrap/>
            <w:vAlign w:val="bottom"/>
            <w:hideMark/>
          </w:tcPr>
          <w:p w:rsidR="008865B5" w14:paraId="52FE6CCB" w14:textId="77777777">
            <w:pPr>
              <w:rPr>
                <w:rFonts w:ascii="Calibri" w:hAnsi="Calibri"/>
                <w:color w:val="000000"/>
                <w:sz w:val="22"/>
                <w:szCs w:val="22"/>
              </w:rPr>
            </w:pPr>
            <w:r>
              <w:rPr>
                <w:rFonts w:ascii="Calibri" w:hAnsi="Calibri"/>
                <w:color w:val="000000"/>
                <w:sz w:val="22"/>
                <w:szCs w:val="22"/>
              </w:rPr>
              <w:t xml:space="preserve">Informační systém infekčních nemocí </w:t>
            </w:r>
          </w:p>
        </w:tc>
      </w:tr>
      <w:tr w14:paraId="4D1E352C" w14:textId="77777777" w:rsidTr="008865B5">
        <w:tblPrEx>
          <w:tblW w:w="9072" w:type="dxa"/>
          <w:tblCellMar>
            <w:left w:w="70" w:type="dxa"/>
            <w:right w:w="70" w:type="dxa"/>
          </w:tblCellMar>
          <w:tblLook w:val="04A0"/>
        </w:tblPrEx>
        <w:trPr>
          <w:trHeight w:val="300"/>
        </w:trPr>
        <w:tc>
          <w:tcPr>
            <w:tcW w:w="1843" w:type="dxa"/>
            <w:shd w:val="clear" w:color="auto" w:fill="auto"/>
            <w:noWrap/>
            <w:vAlign w:val="bottom"/>
            <w:hideMark/>
          </w:tcPr>
          <w:p w:rsidR="008865B5" w14:paraId="7A923DE9" w14:textId="77777777">
            <w:pPr>
              <w:rPr>
                <w:rFonts w:ascii="Calibri" w:hAnsi="Calibri"/>
                <w:color w:val="000000"/>
                <w:sz w:val="22"/>
                <w:szCs w:val="22"/>
              </w:rPr>
            </w:pPr>
            <w:r>
              <w:rPr>
                <w:rFonts w:ascii="Calibri" w:hAnsi="Calibri"/>
                <w:color w:val="000000"/>
                <w:sz w:val="22"/>
                <w:szCs w:val="22"/>
              </w:rPr>
              <w:t>KHS</w:t>
            </w:r>
          </w:p>
        </w:tc>
        <w:tc>
          <w:tcPr>
            <w:tcW w:w="7229" w:type="dxa"/>
            <w:shd w:val="clear" w:color="auto" w:fill="auto"/>
            <w:noWrap/>
            <w:vAlign w:val="bottom"/>
            <w:hideMark/>
          </w:tcPr>
          <w:p w:rsidR="008865B5" w14:paraId="575E0622" w14:textId="77777777">
            <w:pPr>
              <w:rPr>
                <w:rFonts w:ascii="Calibri" w:hAnsi="Calibri"/>
                <w:color w:val="000000"/>
                <w:sz w:val="22"/>
                <w:szCs w:val="22"/>
              </w:rPr>
            </w:pPr>
            <w:r>
              <w:rPr>
                <w:rFonts w:ascii="Calibri" w:hAnsi="Calibri"/>
                <w:color w:val="000000"/>
                <w:sz w:val="22"/>
                <w:szCs w:val="22"/>
              </w:rPr>
              <w:t>Krajská hygienická stanice</w:t>
            </w:r>
          </w:p>
        </w:tc>
      </w:tr>
      <w:tr w14:paraId="50C4DD55" w14:textId="77777777" w:rsidTr="008865B5">
        <w:tblPrEx>
          <w:tblW w:w="9072" w:type="dxa"/>
          <w:tblCellMar>
            <w:left w:w="70" w:type="dxa"/>
            <w:right w:w="70" w:type="dxa"/>
          </w:tblCellMar>
          <w:tblLook w:val="04A0"/>
        </w:tblPrEx>
        <w:trPr>
          <w:trHeight w:val="300"/>
        </w:trPr>
        <w:tc>
          <w:tcPr>
            <w:tcW w:w="1843" w:type="dxa"/>
            <w:shd w:val="clear" w:color="auto" w:fill="auto"/>
            <w:noWrap/>
            <w:vAlign w:val="bottom"/>
            <w:hideMark/>
          </w:tcPr>
          <w:p w:rsidR="008865B5" w14:paraId="1AEAA544" w14:textId="77777777">
            <w:pPr>
              <w:rPr>
                <w:rFonts w:ascii="Calibri" w:hAnsi="Calibri"/>
                <w:color w:val="000000"/>
                <w:sz w:val="22"/>
                <w:szCs w:val="22"/>
              </w:rPr>
            </w:pPr>
            <w:r>
              <w:rPr>
                <w:rFonts w:ascii="Calibri" w:hAnsi="Calibri"/>
                <w:color w:val="000000"/>
                <w:sz w:val="22"/>
                <w:szCs w:val="22"/>
              </w:rPr>
              <w:t>MF</w:t>
            </w:r>
          </w:p>
        </w:tc>
        <w:tc>
          <w:tcPr>
            <w:tcW w:w="7229" w:type="dxa"/>
            <w:shd w:val="clear" w:color="auto" w:fill="auto"/>
            <w:noWrap/>
            <w:vAlign w:val="bottom"/>
            <w:hideMark/>
          </w:tcPr>
          <w:p w:rsidR="008865B5" w14:paraId="36D2D1BC" w14:textId="77777777">
            <w:pPr>
              <w:rPr>
                <w:rFonts w:ascii="Calibri" w:hAnsi="Calibri"/>
                <w:color w:val="000000"/>
                <w:sz w:val="22"/>
                <w:szCs w:val="22"/>
              </w:rPr>
            </w:pPr>
            <w:r>
              <w:rPr>
                <w:rFonts w:ascii="Calibri" w:hAnsi="Calibri"/>
                <w:color w:val="000000"/>
                <w:sz w:val="22"/>
                <w:szCs w:val="22"/>
              </w:rPr>
              <w:t xml:space="preserve">Ministerstvo financí </w:t>
            </w:r>
          </w:p>
        </w:tc>
      </w:tr>
      <w:tr w14:paraId="12132848" w14:textId="77777777" w:rsidTr="008865B5">
        <w:tblPrEx>
          <w:tblW w:w="9072" w:type="dxa"/>
          <w:tblCellMar>
            <w:left w:w="70" w:type="dxa"/>
            <w:right w:w="70" w:type="dxa"/>
          </w:tblCellMar>
          <w:tblLook w:val="04A0"/>
        </w:tblPrEx>
        <w:trPr>
          <w:trHeight w:val="300"/>
        </w:trPr>
        <w:tc>
          <w:tcPr>
            <w:tcW w:w="1843" w:type="dxa"/>
            <w:shd w:val="clear" w:color="auto" w:fill="auto"/>
            <w:noWrap/>
            <w:vAlign w:val="bottom"/>
            <w:hideMark/>
          </w:tcPr>
          <w:p w:rsidR="008865B5" w14:paraId="2B6BDD06" w14:textId="77777777">
            <w:pPr>
              <w:rPr>
                <w:rFonts w:ascii="Calibri" w:hAnsi="Calibri"/>
                <w:color w:val="000000"/>
                <w:sz w:val="22"/>
                <w:szCs w:val="22"/>
              </w:rPr>
            </w:pPr>
            <w:r>
              <w:rPr>
                <w:rFonts w:ascii="Calibri" w:hAnsi="Calibri"/>
                <w:color w:val="000000"/>
                <w:sz w:val="22"/>
                <w:szCs w:val="22"/>
              </w:rPr>
              <w:t>MK</w:t>
            </w:r>
          </w:p>
        </w:tc>
        <w:tc>
          <w:tcPr>
            <w:tcW w:w="7229" w:type="dxa"/>
            <w:shd w:val="clear" w:color="auto" w:fill="auto"/>
            <w:noWrap/>
            <w:vAlign w:val="bottom"/>
            <w:hideMark/>
          </w:tcPr>
          <w:p w:rsidR="008865B5" w14:paraId="640AEC2B" w14:textId="77777777">
            <w:pPr>
              <w:rPr>
                <w:rFonts w:ascii="Calibri" w:hAnsi="Calibri"/>
                <w:color w:val="000000"/>
                <w:sz w:val="22"/>
                <w:szCs w:val="22"/>
              </w:rPr>
            </w:pPr>
            <w:r>
              <w:rPr>
                <w:rFonts w:ascii="Calibri" w:hAnsi="Calibri"/>
                <w:color w:val="000000"/>
                <w:sz w:val="22"/>
                <w:szCs w:val="22"/>
              </w:rPr>
              <w:t xml:space="preserve">Ministerstvo kultury </w:t>
            </w:r>
          </w:p>
        </w:tc>
      </w:tr>
      <w:tr w14:paraId="0FB64E6E" w14:textId="77777777" w:rsidTr="0044615A">
        <w:tblPrEx>
          <w:tblW w:w="9072" w:type="dxa"/>
          <w:tblCellMar>
            <w:left w:w="70" w:type="dxa"/>
            <w:right w:w="70" w:type="dxa"/>
          </w:tblCellMar>
          <w:tblLook w:val="04A0"/>
        </w:tblPrEx>
        <w:trPr>
          <w:trHeight w:val="300"/>
        </w:trPr>
        <w:tc>
          <w:tcPr>
            <w:tcW w:w="1843" w:type="dxa"/>
            <w:shd w:val="clear" w:color="auto" w:fill="auto"/>
            <w:noWrap/>
          </w:tcPr>
          <w:p w:rsidR="00317CB4" w:rsidP="00317CB4" w14:paraId="253B84E2" w14:textId="6CE74D52">
            <w:pPr>
              <w:rPr>
                <w:rFonts w:ascii="Calibri" w:hAnsi="Calibri"/>
                <w:color w:val="000000"/>
                <w:sz w:val="22"/>
                <w:szCs w:val="22"/>
              </w:rPr>
            </w:pPr>
            <w:r w:rsidRPr="009060D8">
              <w:rPr>
                <w:rFonts w:asciiTheme="minorHAnsi" w:hAnsiTheme="minorHAnsi" w:cstheme="minorHAnsi"/>
                <w:sz w:val="22"/>
                <w:szCs w:val="22"/>
              </w:rPr>
              <w:t>MKPS HIV/AIDS v ČR</w:t>
            </w:r>
          </w:p>
        </w:tc>
        <w:tc>
          <w:tcPr>
            <w:tcW w:w="7229" w:type="dxa"/>
            <w:shd w:val="clear" w:color="auto" w:fill="auto"/>
            <w:noWrap/>
          </w:tcPr>
          <w:p w:rsidR="00317CB4" w:rsidP="00317CB4" w14:paraId="77659948" w14:textId="1AB940C9">
            <w:pPr>
              <w:rPr>
                <w:rFonts w:ascii="Calibri" w:hAnsi="Calibri"/>
                <w:color w:val="000000"/>
                <w:sz w:val="22"/>
                <w:szCs w:val="22"/>
              </w:rPr>
            </w:pPr>
            <w:r w:rsidRPr="00340268">
              <w:rPr>
                <w:rFonts w:asciiTheme="minorHAnsi" w:hAnsiTheme="minorHAnsi" w:cstheme="minorHAnsi"/>
                <w:color w:val="000000"/>
                <w:sz w:val="22"/>
                <w:szCs w:val="22"/>
              </w:rPr>
              <w:t>Meziresortní koordinační pracovní skupina Národního programu řešení problematiky HIV/AIDS v ČR</w:t>
            </w:r>
          </w:p>
        </w:tc>
      </w:tr>
      <w:tr w14:paraId="6133C9B7" w14:textId="77777777" w:rsidTr="008865B5">
        <w:tblPrEx>
          <w:tblW w:w="9072" w:type="dxa"/>
          <w:tblCellMar>
            <w:left w:w="70" w:type="dxa"/>
            <w:right w:w="70" w:type="dxa"/>
          </w:tblCellMar>
          <w:tblLook w:val="04A0"/>
        </w:tblPrEx>
        <w:trPr>
          <w:trHeight w:val="300"/>
        </w:trPr>
        <w:tc>
          <w:tcPr>
            <w:tcW w:w="1843" w:type="dxa"/>
            <w:shd w:val="clear" w:color="auto" w:fill="auto"/>
            <w:noWrap/>
            <w:vAlign w:val="bottom"/>
            <w:hideMark/>
          </w:tcPr>
          <w:p w:rsidR="008865B5" w14:paraId="03FD12E6" w14:textId="77777777">
            <w:pPr>
              <w:rPr>
                <w:rFonts w:ascii="Calibri" w:hAnsi="Calibri"/>
                <w:color w:val="000000"/>
                <w:sz w:val="22"/>
                <w:szCs w:val="22"/>
              </w:rPr>
            </w:pPr>
            <w:r>
              <w:rPr>
                <w:rFonts w:ascii="Calibri" w:hAnsi="Calibri"/>
                <w:color w:val="000000"/>
                <w:sz w:val="22"/>
                <w:szCs w:val="22"/>
              </w:rPr>
              <w:t>MMR</w:t>
            </w:r>
          </w:p>
        </w:tc>
        <w:tc>
          <w:tcPr>
            <w:tcW w:w="7229" w:type="dxa"/>
            <w:shd w:val="clear" w:color="auto" w:fill="auto"/>
            <w:noWrap/>
            <w:vAlign w:val="bottom"/>
            <w:hideMark/>
          </w:tcPr>
          <w:p w:rsidR="008865B5" w14:paraId="1ECAB2A3" w14:textId="77777777">
            <w:pPr>
              <w:rPr>
                <w:rFonts w:ascii="Calibri" w:hAnsi="Calibri"/>
                <w:color w:val="000000"/>
                <w:sz w:val="22"/>
                <w:szCs w:val="22"/>
              </w:rPr>
            </w:pPr>
            <w:r>
              <w:rPr>
                <w:rFonts w:ascii="Calibri" w:hAnsi="Calibri"/>
                <w:color w:val="000000"/>
                <w:sz w:val="22"/>
                <w:szCs w:val="22"/>
              </w:rPr>
              <w:t>Ministerstvo pro místní rozvoj</w:t>
            </w:r>
          </w:p>
        </w:tc>
      </w:tr>
      <w:tr w14:paraId="638D666B" w14:textId="77777777" w:rsidTr="008865B5">
        <w:tblPrEx>
          <w:tblW w:w="9072" w:type="dxa"/>
          <w:tblCellMar>
            <w:left w:w="70" w:type="dxa"/>
            <w:right w:w="70" w:type="dxa"/>
          </w:tblCellMar>
          <w:tblLook w:val="04A0"/>
        </w:tblPrEx>
        <w:trPr>
          <w:trHeight w:val="300"/>
        </w:trPr>
        <w:tc>
          <w:tcPr>
            <w:tcW w:w="1843" w:type="dxa"/>
            <w:shd w:val="clear" w:color="auto" w:fill="auto"/>
            <w:noWrap/>
            <w:vAlign w:val="bottom"/>
            <w:hideMark/>
          </w:tcPr>
          <w:p w:rsidR="008865B5" w14:paraId="1ACE5BA8" w14:textId="77777777">
            <w:pPr>
              <w:rPr>
                <w:rFonts w:ascii="Calibri" w:hAnsi="Calibri"/>
                <w:color w:val="000000"/>
                <w:sz w:val="22"/>
                <w:szCs w:val="22"/>
              </w:rPr>
            </w:pPr>
            <w:r>
              <w:rPr>
                <w:rFonts w:ascii="Calibri" w:hAnsi="Calibri"/>
                <w:color w:val="000000"/>
                <w:sz w:val="22"/>
                <w:szCs w:val="22"/>
              </w:rPr>
              <w:t>MO</w:t>
            </w:r>
          </w:p>
        </w:tc>
        <w:tc>
          <w:tcPr>
            <w:tcW w:w="7229" w:type="dxa"/>
            <w:shd w:val="clear" w:color="auto" w:fill="auto"/>
            <w:noWrap/>
            <w:vAlign w:val="bottom"/>
            <w:hideMark/>
          </w:tcPr>
          <w:p w:rsidR="008865B5" w14:paraId="799EFE44" w14:textId="77777777">
            <w:pPr>
              <w:rPr>
                <w:rFonts w:ascii="Calibri" w:hAnsi="Calibri"/>
                <w:color w:val="000000"/>
                <w:sz w:val="22"/>
                <w:szCs w:val="22"/>
              </w:rPr>
            </w:pPr>
            <w:r>
              <w:rPr>
                <w:rFonts w:ascii="Calibri" w:hAnsi="Calibri"/>
                <w:color w:val="000000"/>
                <w:sz w:val="22"/>
                <w:szCs w:val="22"/>
              </w:rPr>
              <w:t xml:space="preserve">Ministerstvo obrany </w:t>
            </w:r>
          </w:p>
        </w:tc>
      </w:tr>
      <w:tr w14:paraId="46BF4B6A" w14:textId="77777777" w:rsidTr="008865B5">
        <w:tblPrEx>
          <w:tblW w:w="9072" w:type="dxa"/>
          <w:tblCellMar>
            <w:left w:w="70" w:type="dxa"/>
            <w:right w:w="70" w:type="dxa"/>
          </w:tblCellMar>
          <w:tblLook w:val="04A0"/>
        </w:tblPrEx>
        <w:trPr>
          <w:trHeight w:val="300"/>
        </w:trPr>
        <w:tc>
          <w:tcPr>
            <w:tcW w:w="1843" w:type="dxa"/>
            <w:shd w:val="clear" w:color="auto" w:fill="auto"/>
            <w:noWrap/>
            <w:vAlign w:val="bottom"/>
            <w:hideMark/>
          </w:tcPr>
          <w:p w:rsidR="008865B5" w14:paraId="429F107B" w14:textId="77777777">
            <w:pPr>
              <w:rPr>
                <w:rFonts w:ascii="Calibri" w:hAnsi="Calibri"/>
                <w:color w:val="000000"/>
                <w:sz w:val="22"/>
                <w:szCs w:val="22"/>
              </w:rPr>
            </w:pPr>
            <w:r>
              <w:rPr>
                <w:rFonts w:ascii="Calibri" w:hAnsi="Calibri"/>
                <w:color w:val="000000"/>
                <w:sz w:val="22"/>
                <w:szCs w:val="22"/>
              </w:rPr>
              <w:t>MPO</w:t>
            </w:r>
          </w:p>
        </w:tc>
        <w:tc>
          <w:tcPr>
            <w:tcW w:w="7229" w:type="dxa"/>
            <w:shd w:val="clear" w:color="auto" w:fill="auto"/>
            <w:noWrap/>
            <w:vAlign w:val="bottom"/>
            <w:hideMark/>
          </w:tcPr>
          <w:p w:rsidR="008865B5" w14:paraId="6B4810F4" w14:textId="77777777">
            <w:pPr>
              <w:rPr>
                <w:rFonts w:ascii="Calibri" w:hAnsi="Calibri"/>
                <w:color w:val="000000"/>
                <w:sz w:val="22"/>
                <w:szCs w:val="22"/>
              </w:rPr>
            </w:pPr>
            <w:r>
              <w:rPr>
                <w:rFonts w:ascii="Calibri" w:hAnsi="Calibri"/>
                <w:color w:val="000000"/>
                <w:sz w:val="22"/>
                <w:szCs w:val="22"/>
              </w:rPr>
              <w:t xml:space="preserve">Ministerstvo průmyslu a obchodu </w:t>
            </w:r>
          </w:p>
        </w:tc>
      </w:tr>
      <w:tr w14:paraId="6C9FAFB7" w14:textId="77777777" w:rsidTr="008865B5">
        <w:tblPrEx>
          <w:tblW w:w="9072" w:type="dxa"/>
          <w:tblCellMar>
            <w:left w:w="70" w:type="dxa"/>
            <w:right w:w="70" w:type="dxa"/>
          </w:tblCellMar>
          <w:tblLook w:val="04A0"/>
        </w:tblPrEx>
        <w:trPr>
          <w:trHeight w:val="300"/>
        </w:trPr>
        <w:tc>
          <w:tcPr>
            <w:tcW w:w="1843" w:type="dxa"/>
            <w:shd w:val="clear" w:color="auto" w:fill="auto"/>
            <w:noWrap/>
            <w:vAlign w:val="bottom"/>
            <w:hideMark/>
          </w:tcPr>
          <w:p w:rsidR="008865B5" w14:paraId="33BCF534" w14:textId="77777777">
            <w:pPr>
              <w:rPr>
                <w:rFonts w:ascii="Calibri" w:hAnsi="Calibri"/>
                <w:color w:val="000000"/>
                <w:sz w:val="22"/>
                <w:szCs w:val="22"/>
              </w:rPr>
            </w:pPr>
            <w:r>
              <w:rPr>
                <w:rFonts w:ascii="Calibri" w:hAnsi="Calibri"/>
                <w:color w:val="000000"/>
                <w:sz w:val="22"/>
                <w:szCs w:val="22"/>
              </w:rPr>
              <w:t>MPSV</w:t>
            </w:r>
          </w:p>
        </w:tc>
        <w:tc>
          <w:tcPr>
            <w:tcW w:w="7229" w:type="dxa"/>
            <w:shd w:val="clear" w:color="auto" w:fill="auto"/>
            <w:noWrap/>
            <w:vAlign w:val="bottom"/>
            <w:hideMark/>
          </w:tcPr>
          <w:p w:rsidR="008865B5" w14:paraId="7317A19B" w14:textId="77777777">
            <w:pPr>
              <w:rPr>
                <w:rFonts w:ascii="Calibri" w:hAnsi="Calibri"/>
                <w:color w:val="000000"/>
                <w:sz w:val="22"/>
                <w:szCs w:val="22"/>
              </w:rPr>
            </w:pPr>
            <w:r>
              <w:rPr>
                <w:rFonts w:ascii="Calibri" w:hAnsi="Calibri"/>
                <w:color w:val="000000"/>
                <w:sz w:val="22"/>
                <w:szCs w:val="22"/>
              </w:rPr>
              <w:t>Ministerstvo práce a sociálních věcí</w:t>
            </w:r>
          </w:p>
        </w:tc>
      </w:tr>
      <w:tr w14:paraId="00DC8F27" w14:textId="77777777" w:rsidTr="008865B5">
        <w:tblPrEx>
          <w:tblW w:w="9072" w:type="dxa"/>
          <w:tblCellMar>
            <w:left w:w="70" w:type="dxa"/>
            <w:right w:w="70" w:type="dxa"/>
          </w:tblCellMar>
          <w:tblLook w:val="04A0"/>
        </w:tblPrEx>
        <w:trPr>
          <w:trHeight w:val="300"/>
        </w:trPr>
        <w:tc>
          <w:tcPr>
            <w:tcW w:w="1843" w:type="dxa"/>
            <w:shd w:val="clear" w:color="auto" w:fill="auto"/>
            <w:noWrap/>
            <w:vAlign w:val="bottom"/>
          </w:tcPr>
          <w:p w:rsidR="00317CB4" w14:paraId="02286C89" w14:textId="51955EAA">
            <w:pPr>
              <w:rPr>
                <w:rFonts w:ascii="Calibri" w:hAnsi="Calibri"/>
                <w:color w:val="000000"/>
                <w:sz w:val="22"/>
                <w:szCs w:val="22"/>
              </w:rPr>
            </w:pPr>
            <w:r>
              <w:rPr>
                <w:rFonts w:ascii="Calibri" w:hAnsi="Calibri"/>
                <w:color w:val="000000"/>
                <w:sz w:val="22"/>
                <w:szCs w:val="22"/>
              </w:rPr>
              <w:t>MS</w:t>
            </w:r>
          </w:p>
        </w:tc>
        <w:tc>
          <w:tcPr>
            <w:tcW w:w="7229" w:type="dxa"/>
            <w:shd w:val="clear" w:color="auto" w:fill="auto"/>
            <w:noWrap/>
            <w:vAlign w:val="bottom"/>
          </w:tcPr>
          <w:p w:rsidR="00317CB4" w14:paraId="63D86D0E" w14:textId="79F30BDC">
            <w:pPr>
              <w:rPr>
                <w:rFonts w:ascii="Calibri" w:hAnsi="Calibri"/>
                <w:color w:val="000000"/>
                <w:sz w:val="22"/>
                <w:szCs w:val="22"/>
              </w:rPr>
            </w:pPr>
            <w:r>
              <w:rPr>
                <w:rFonts w:ascii="Calibri" w:hAnsi="Calibri"/>
                <w:color w:val="000000"/>
                <w:sz w:val="22"/>
                <w:szCs w:val="22"/>
              </w:rPr>
              <w:t>Ministerstvo spravedlnosti</w:t>
            </w:r>
          </w:p>
        </w:tc>
      </w:tr>
      <w:tr w14:paraId="38EBDDD5" w14:textId="77777777" w:rsidTr="008865B5">
        <w:tblPrEx>
          <w:tblW w:w="9072" w:type="dxa"/>
          <w:tblCellMar>
            <w:left w:w="70" w:type="dxa"/>
            <w:right w:w="70" w:type="dxa"/>
          </w:tblCellMar>
          <w:tblLook w:val="04A0"/>
        </w:tblPrEx>
        <w:trPr>
          <w:trHeight w:val="300"/>
        </w:trPr>
        <w:tc>
          <w:tcPr>
            <w:tcW w:w="1843" w:type="dxa"/>
            <w:shd w:val="clear" w:color="auto" w:fill="auto"/>
            <w:noWrap/>
            <w:vAlign w:val="bottom"/>
            <w:hideMark/>
          </w:tcPr>
          <w:p w:rsidR="008865B5" w14:paraId="4524FBC9" w14:textId="77777777">
            <w:pPr>
              <w:rPr>
                <w:rFonts w:ascii="Calibri" w:hAnsi="Calibri"/>
                <w:color w:val="000000"/>
                <w:sz w:val="22"/>
                <w:szCs w:val="22"/>
              </w:rPr>
            </w:pPr>
            <w:r>
              <w:rPr>
                <w:rFonts w:ascii="Calibri" w:hAnsi="Calibri"/>
                <w:color w:val="000000"/>
                <w:sz w:val="22"/>
                <w:szCs w:val="22"/>
              </w:rPr>
              <w:t>MŠMT</w:t>
            </w:r>
          </w:p>
        </w:tc>
        <w:tc>
          <w:tcPr>
            <w:tcW w:w="7229" w:type="dxa"/>
            <w:shd w:val="clear" w:color="auto" w:fill="auto"/>
            <w:noWrap/>
            <w:vAlign w:val="bottom"/>
            <w:hideMark/>
          </w:tcPr>
          <w:p w:rsidR="008865B5" w14:paraId="36DC350C" w14:textId="77777777">
            <w:pPr>
              <w:rPr>
                <w:rFonts w:ascii="Calibri" w:hAnsi="Calibri"/>
                <w:color w:val="000000"/>
                <w:sz w:val="22"/>
                <w:szCs w:val="22"/>
              </w:rPr>
            </w:pPr>
            <w:r>
              <w:rPr>
                <w:rFonts w:ascii="Calibri" w:hAnsi="Calibri"/>
                <w:color w:val="000000"/>
                <w:sz w:val="22"/>
                <w:szCs w:val="22"/>
              </w:rPr>
              <w:t xml:space="preserve">Ministerstvo školství, mládeže a tělovýchovy </w:t>
            </w:r>
          </w:p>
        </w:tc>
      </w:tr>
      <w:tr w14:paraId="162E6E41" w14:textId="77777777" w:rsidTr="008865B5">
        <w:tblPrEx>
          <w:tblW w:w="9072" w:type="dxa"/>
          <w:tblCellMar>
            <w:left w:w="70" w:type="dxa"/>
            <w:right w:w="70" w:type="dxa"/>
          </w:tblCellMar>
          <w:tblLook w:val="04A0"/>
        </w:tblPrEx>
        <w:trPr>
          <w:trHeight w:val="300"/>
        </w:trPr>
        <w:tc>
          <w:tcPr>
            <w:tcW w:w="1843" w:type="dxa"/>
            <w:shd w:val="clear" w:color="auto" w:fill="auto"/>
            <w:noWrap/>
            <w:vAlign w:val="bottom"/>
            <w:hideMark/>
          </w:tcPr>
          <w:p w:rsidR="008865B5" w14:paraId="4BAA115D" w14:textId="77777777">
            <w:pPr>
              <w:rPr>
                <w:rFonts w:ascii="Calibri" w:hAnsi="Calibri"/>
                <w:color w:val="000000"/>
                <w:sz w:val="22"/>
                <w:szCs w:val="22"/>
              </w:rPr>
            </w:pPr>
            <w:r>
              <w:rPr>
                <w:rFonts w:ascii="Calibri" w:hAnsi="Calibri"/>
                <w:color w:val="000000"/>
                <w:sz w:val="22"/>
                <w:szCs w:val="22"/>
              </w:rPr>
              <w:t>MV</w:t>
            </w:r>
          </w:p>
        </w:tc>
        <w:tc>
          <w:tcPr>
            <w:tcW w:w="7229" w:type="dxa"/>
            <w:shd w:val="clear" w:color="auto" w:fill="auto"/>
            <w:noWrap/>
            <w:vAlign w:val="bottom"/>
            <w:hideMark/>
          </w:tcPr>
          <w:p w:rsidR="008865B5" w14:paraId="56690695" w14:textId="77777777">
            <w:pPr>
              <w:rPr>
                <w:rFonts w:ascii="Calibri" w:hAnsi="Calibri"/>
                <w:color w:val="000000"/>
                <w:sz w:val="22"/>
                <w:szCs w:val="22"/>
              </w:rPr>
            </w:pPr>
            <w:r>
              <w:rPr>
                <w:rFonts w:ascii="Calibri" w:hAnsi="Calibri"/>
                <w:color w:val="000000"/>
                <w:sz w:val="22"/>
                <w:szCs w:val="22"/>
              </w:rPr>
              <w:t>Ministerstvo vnitra</w:t>
            </w:r>
          </w:p>
        </w:tc>
      </w:tr>
      <w:tr w14:paraId="0F1338EC" w14:textId="77777777" w:rsidTr="008865B5">
        <w:tblPrEx>
          <w:tblW w:w="9072" w:type="dxa"/>
          <w:tblCellMar>
            <w:left w:w="70" w:type="dxa"/>
            <w:right w:w="70" w:type="dxa"/>
          </w:tblCellMar>
          <w:tblLook w:val="04A0"/>
        </w:tblPrEx>
        <w:trPr>
          <w:trHeight w:val="300"/>
        </w:trPr>
        <w:tc>
          <w:tcPr>
            <w:tcW w:w="1843" w:type="dxa"/>
            <w:shd w:val="clear" w:color="auto" w:fill="auto"/>
            <w:noWrap/>
            <w:vAlign w:val="bottom"/>
            <w:hideMark/>
          </w:tcPr>
          <w:p w:rsidR="008865B5" w14:paraId="0E486B37" w14:textId="0E194B1D">
            <w:pPr>
              <w:rPr>
                <w:rFonts w:ascii="Calibri" w:hAnsi="Calibri"/>
                <w:color w:val="000000"/>
                <w:sz w:val="22"/>
                <w:szCs w:val="22"/>
              </w:rPr>
            </w:pPr>
            <w:r>
              <w:rPr>
                <w:rFonts w:ascii="Calibri" w:hAnsi="Calibri"/>
                <w:color w:val="000000"/>
                <w:sz w:val="22"/>
                <w:szCs w:val="22"/>
              </w:rPr>
              <w:t>MZD</w:t>
            </w:r>
          </w:p>
        </w:tc>
        <w:tc>
          <w:tcPr>
            <w:tcW w:w="7229" w:type="dxa"/>
            <w:shd w:val="clear" w:color="auto" w:fill="auto"/>
            <w:noWrap/>
            <w:vAlign w:val="bottom"/>
            <w:hideMark/>
          </w:tcPr>
          <w:p w:rsidR="008865B5" w14:paraId="0B45C7EB" w14:textId="77777777">
            <w:pPr>
              <w:rPr>
                <w:rFonts w:ascii="Calibri" w:hAnsi="Calibri"/>
                <w:color w:val="000000"/>
                <w:sz w:val="22"/>
                <w:szCs w:val="22"/>
              </w:rPr>
            </w:pPr>
            <w:r>
              <w:rPr>
                <w:rFonts w:ascii="Calibri" w:hAnsi="Calibri"/>
                <w:color w:val="000000"/>
                <w:sz w:val="22"/>
                <w:szCs w:val="22"/>
              </w:rPr>
              <w:t>Ministerstvo zdravotnictví</w:t>
            </w:r>
          </w:p>
        </w:tc>
      </w:tr>
      <w:tr w14:paraId="38B2A94D" w14:textId="77777777" w:rsidTr="008865B5">
        <w:tblPrEx>
          <w:tblW w:w="9072" w:type="dxa"/>
          <w:tblCellMar>
            <w:left w:w="70" w:type="dxa"/>
            <w:right w:w="70" w:type="dxa"/>
          </w:tblCellMar>
          <w:tblLook w:val="04A0"/>
        </w:tblPrEx>
        <w:trPr>
          <w:trHeight w:val="300"/>
        </w:trPr>
        <w:tc>
          <w:tcPr>
            <w:tcW w:w="1843" w:type="dxa"/>
            <w:shd w:val="clear" w:color="auto" w:fill="auto"/>
            <w:noWrap/>
            <w:vAlign w:val="bottom"/>
            <w:hideMark/>
          </w:tcPr>
          <w:p w:rsidR="008865B5" w14:paraId="6F7B7233" w14:textId="77777777">
            <w:pPr>
              <w:rPr>
                <w:rFonts w:ascii="Calibri" w:hAnsi="Calibri"/>
                <w:color w:val="000000"/>
                <w:sz w:val="22"/>
                <w:szCs w:val="22"/>
              </w:rPr>
            </w:pPr>
            <w:r>
              <w:rPr>
                <w:rFonts w:ascii="Calibri" w:hAnsi="Calibri"/>
                <w:color w:val="000000"/>
                <w:sz w:val="22"/>
                <w:szCs w:val="22"/>
              </w:rPr>
              <w:t>MZe</w:t>
            </w:r>
          </w:p>
        </w:tc>
        <w:tc>
          <w:tcPr>
            <w:tcW w:w="7229" w:type="dxa"/>
            <w:shd w:val="clear" w:color="auto" w:fill="auto"/>
            <w:noWrap/>
            <w:vAlign w:val="bottom"/>
            <w:hideMark/>
          </w:tcPr>
          <w:p w:rsidR="008865B5" w14:paraId="6DD8FEC4" w14:textId="77777777">
            <w:pPr>
              <w:rPr>
                <w:rFonts w:ascii="Calibri" w:hAnsi="Calibri"/>
                <w:color w:val="000000"/>
                <w:sz w:val="22"/>
                <w:szCs w:val="22"/>
              </w:rPr>
            </w:pPr>
            <w:r>
              <w:rPr>
                <w:rFonts w:ascii="Calibri" w:hAnsi="Calibri"/>
                <w:color w:val="000000"/>
                <w:sz w:val="22"/>
                <w:szCs w:val="22"/>
              </w:rPr>
              <w:t>Ministerstvo zemědělství</w:t>
            </w:r>
          </w:p>
        </w:tc>
      </w:tr>
      <w:tr w14:paraId="51626B11" w14:textId="77777777" w:rsidTr="008865B5">
        <w:tblPrEx>
          <w:tblW w:w="9072" w:type="dxa"/>
          <w:tblCellMar>
            <w:left w:w="70" w:type="dxa"/>
            <w:right w:w="70" w:type="dxa"/>
          </w:tblCellMar>
          <w:tblLook w:val="04A0"/>
        </w:tblPrEx>
        <w:trPr>
          <w:trHeight w:val="300"/>
        </w:trPr>
        <w:tc>
          <w:tcPr>
            <w:tcW w:w="1843" w:type="dxa"/>
            <w:shd w:val="clear" w:color="auto" w:fill="auto"/>
            <w:noWrap/>
            <w:vAlign w:val="bottom"/>
            <w:hideMark/>
          </w:tcPr>
          <w:p w:rsidR="008865B5" w14:paraId="3915D1CE" w14:textId="77777777">
            <w:pPr>
              <w:rPr>
                <w:rFonts w:ascii="Calibri" w:hAnsi="Calibri"/>
                <w:color w:val="000000"/>
                <w:sz w:val="22"/>
                <w:szCs w:val="22"/>
              </w:rPr>
            </w:pPr>
            <w:r>
              <w:rPr>
                <w:rFonts w:ascii="Calibri" w:hAnsi="Calibri"/>
                <w:color w:val="000000"/>
                <w:sz w:val="22"/>
                <w:szCs w:val="22"/>
              </w:rPr>
              <w:t xml:space="preserve">MŽP </w:t>
            </w:r>
          </w:p>
        </w:tc>
        <w:tc>
          <w:tcPr>
            <w:tcW w:w="7229" w:type="dxa"/>
            <w:shd w:val="clear" w:color="auto" w:fill="auto"/>
            <w:noWrap/>
            <w:vAlign w:val="bottom"/>
            <w:hideMark/>
          </w:tcPr>
          <w:p w:rsidR="008865B5" w14:paraId="151E95B8" w14:textId="77777777">
            <w:pPr>
              <w:rPr>
                <w:rFonts w:ascii="Calibri" w:hAnsi="Calibri"/>
                <w:color w:val="000000"/>
                <w:sz w:val="22"/>
                <w:szCs w:val="22"/>
              </w:rPr>
            </w:pPr>
            <w:r>
              <w:rPr>
                <w:rFonts w:ascii="Calibri" w:hAnsi="Calibri"/>
                <w:color w:val="000000"/>
                <w:sz w:val="22"/>
                <w:szCs w:val="22"/>
              </w:rPr>
              <w:t>Ministerstvo životního prostředí</w:t>
            </w:r>
          </w:p>
        </w:tc>
      </w:tr>
      <w:tr w14:paraId="0153A471" w14:textId="77777777" w:rsidTr="008865B5">
        <w:tblPrEx>
          <w:tblW w:w="9072" w:type="dxa"/>
          <w:tblCellMar>
            <w:left w:w="70" w:type="dxa"/>
            <w:right w:w="70" w:type="dxa"/>
          </w:tblCellMar>
          <w:tblLook w:val="04A0"/>
        </w:tblPrEx>
        <w:trPr>
          <w:trHeight w:val="300"/>
        </w:trPr>
        <w:tc>
          <w:tcPr>
            <w:tcW w:w="1843" w:type="dxa"/>
            <w:shd w:val="clear" w:color="auto" w:fill="auto"/>
            <w:noWrap/>
            <w:vAlign w:val="bottom"/>
          </w:tcPr>
          <w:p w:rsidR="00EC5AA1" w14:paraId="15A2FAD8" w14:textId="11522E2F">
            <w:pPr>
              <w:rPr>
                <w:rFonts w:ascii="Calibri" w:hAnsi="Calibri"/>
                <w:color w:val="000000"/>
                <w:sz w:val="22"/>
                <w:szCs w:val="22"/>
              </w:rPr>
            </w:pPr>
            <w:r>
              <w:rPr>
                <w:rFonts w:asciiTheme="minorHAnsi" w:hAnsiTheme="minorHAnsi" w:cstheme="minorHAnsi"/>
                <w:szCs w:val="22"/>
              </w:rPr>
              <w:t>S</w:t>
            </w:r>
            <w:r>
              <w:rPr>
                <w:rFonts w:asciiTheme="minorHAnsi" w:hAnsiTheme="minorHAnsi" w:cstheme="minorHAnsi"/>
                <w:szCs w:val="22"/>
              </w:rPr>
              <w:t>E</w:t>
            </w:r>
          </w:p>
        </w:tc>
        <w:tc>
          <w:tcPr>
            <w:tcW w:w="7229" w:type="dxa"/>
            <w:shd w:val="clear" w:color="auto" w:fill="auto"/>
            <w:noWrap/>
            <w:vAlign w:val="bottom"/>
          </w:tcPr>
          <w:p w:rsidR="00EC5AA1" w14:paraId="287DE8AB" w14:textId="0FE55234">
            <w:pPr>
              <w:rPr>
                <w:rFonts w:ascii="Calibri" w:hAnsi="Calibri"/>
                <w:color w:val="000000"/>
                <w:sz w:val="22"/>
                <w:szCs w:val="22"/>
              </w:rPr>
            </w:pPr>
            <w:r>
              <w:rPr>
                <w:rFonts w:ascii="Calibri" w:hAnsi="Calibri"/>
                <w:color w:val="000000"/>
                <w:sz w:val="22"/>
                <w:szCs w:val="22"/>
              </w:rPr>
              <w:t>Sekce</w:t>
            </w:r>
            <w:r w:rsidRPr="00402DC7">
              <w:rPr>
                <w:rFonts w:ascii="Calibri" w:hAnsi="Calibri"/>
                <w:color w:val="000000"/>
                <w:sz w:val="22"/>
                <w:szCs w:val="22"/>
              </w:rPr>
              <w:t xml:space="preserve"> ekonomik</w:t>
            </w:r>
            <w:r>
              <w:rPr>
                <w:rFonts w:ascii="Calibri" w:hAnsi="Calibri"/>
                <w:color w:val="000000"/>
                <w:sz w:val="22"/>
                <w:szCs w:val="22"/>
              </w:rPr>
              <w:t>y</w:t>
            </w:r>
            <w:r w:rsidRPr="00402DC7">
              <w:rPr>
                <w:rFonts w:ascii="Calibri" w:hAnsi="Calibri"/>
                <w:color w:val="000000"/>
                <w:sz w:val="22"/>
                <w:szCs w:val="22"/>
              </w:rPr>
              <w:t xml:space="preserve"> a zdravotní</w:t>
            </w:r>
            <w:r>
              <w:rPr>
                <w:rFonts w:ascii="Calibri" w:hAnsi="Calibri"/>
                <w:color w:val="000000"/>
                <w:sz w:val="22"/>
                <w:szCs w:val="22"/>
              </w:rPr>
              <w:t>ho</w:t>
            </w:r>
            <w:r w:rsidRPr="00402DC7">
              <w:rPr>
                <w:rFonts w:ascii="Calibri" w:hAnsi="Calibri"/>
                <w:color w:val="000000"/>
                <w:sz w:val="22"/>
                <w:szCs w:val="22"/>
              </w:rPr>
              <w:t xml:space="preserve"> pojištění</w:t>
            </w:r>
          </w:p>
        </w:tc>
      </w:tr>
      <w:tr w14:paraId="734EFA56" w14:textId="77777777" w:rsidTr="008865B5">
        <w:tblPrEx>
          <w:tblW w:w="9072" w:type="dxa"/>
          <w:tblCellMar>
            <w:left w:w="70" w:type="dxa"/>
            <w:right w:w="70" w:type="dxa"/>
          </w:tblCellMar>
          <w:tblLook w:val="04A0"/>
        </w:tblPrEx>
        <w:trPr>
          <w:trHeight w:val="300"/>
        </w:trPr>
        <w:tc>
          <w:tcPr>
            <w:tcW w:w="1843" w:type="dxa"/>
            <w:shd w:val="clear" w:color="auto" w:fill="auto"/>
            <w:noWrap/>
            <w:vAlign w:val="bottom"/>
            <w:hideMark/>
          </w:tcPr>
          <w:p w:rsidR="008865B5" w14:paraId="47B23FFF" w14:textId="5A9065AB">
            <w:pPr>
              <w:rPr>
                <w:rFonts w:ascii="Calibri" w:hAnsi="Calibri"/>
                <w:color w:val="000000"/>
                <w:sz w:val="22"/>
                <w:szCs w:val="22"/>
              </w:rPr>
            </w:pPr>
            <w:r>
              <w:rPr>
                <w:rFonts w:ascii="Calibri" w:hAnsi="Calibri"/>
                <w:color w:val="000000"/>
                <w:sz w:val="22"/>
                <w:szCs w:val="22"/>
              </w:rPr>
              <w:t>S</w:t>
            </w:r>
            <w:r>
              <w:rPr>
                <w:rFonts w:ascii="Calibri" w:hAnsi="Calibri"/>
                <w:color w:val="000000"/>
                <w:sz w:val="22"/>
                <w:szCs w:val="22"/>
              </w:rPr>
              <w:t>H</w:t>
            </w:r>
          </w:p>
        </w:tc>
        <w:tc>
          <w:tcPr>
            <w:tcW w:w="7229" w:type="dxa"/>
            <w:shd w:val="clear" w:color="auto" w:fill="auto"/>
            <w:noWrap/>
            <w:vAlign w:val="bottom"/>
            <w:hideMark/>
          </w:tcPr>
          <w:p w:rsidR="008865B5" w14:paraId="1C4DE4CB" w14:textId="77777777">
            <w:pPr>
              <w:rPr>
                <w:rFonts w:ascii="Calibri" w:hAnsi="Calibri"/>
                <w:color w:val="000000"/>
                <w:sz w:val="22"/>
                <w:szCs w:val="22"/>
              </w:rPr>
            </w:pPr>
            <w:r>
              <w:rPr>
                <w:rFonts w:ascii="Calibri" w:hAnsi="Calibri"/>
                <w:color w:val="000000"/>
                <w:sz w:val="22"/>
                <w:szCs w:val="22"/>
              </w:rPr>
              <w:t xml:space="preserve">Sekce ochrany a podpory veřejného zdraví </w:t>
            </w:r>
          </w:p>
        </w:tc>
      </w:tr>
      <w:tr w14:paraId="220C26D9" w14:textId="77777777" w:rsidTr="008865B5">
        <w:tblPrEx>
          <w:tblW w:w="9072" w:type="dxa"/>
          <w:tblCellMar>
            <w:left w:w="70" w:type="dxa"/>
            <w:right w:w="70" w:type="dxa"/>
          </w:tblCellMar>
          <w:tblLook w:val="04A0"/>
        </w:tblPrEx>
        <w:trPr>
          <w:trHeight w:val="315"/>
        </w:trPr>
        <w:tc>
          <w:tcPr>
            <w:tcW w:w="1843" w:type="dxa"/>
            <w:shd w:val="clear" w:color="auto" w:fill="auto"/>
            <w:noWrap/>
            <w:vAlign w:val="bottom"/>
            <w:hideMark/>
          </w:tcPr>
          <w:p w:rsidR="008865B5" w14:paraId="37E6B718" w14:textId="40CC9D20">
            <w:pPr>
              <w:rPr>
                <w:rFonts w:ascii="Calibri" w:hAnsi="Calibri"/>
                <w:color w:val="000000"/>
                <w:sz w:val="22"/>
                <w:szCs w:val="22"/>
              </w:rPr>
            </w:pPr>
            <w:r>
              <w:rPr>
                <w:rFonts w:ascii="Calibri" w:hAnsi="Calibri"/>
                <w:color w:val="000000"/>
                <w:sz w:val="22"/>
                <w:szCs w:val="22"/>
              </w:rPr>
              <w:t>S</w:t>
            </w:r>
            <w:r>
              <w:rPr>
                <w:rFonts w:ascii="Calibri" w:hAnsi="Calibri"/>
                <w:color w:val="000000"/>
                <w:sz w:val="22"/>
                <w:szCs w:val="22"/>
              </w:rPr>
              <w:t>L</w:t>
            </w:r>
          </w:p>
        </w:tc>
        <w:tc>
          <w:tcPr>
            <w:tcW w:w="7229" w:type="dxa"/>
            <w:shd w:val="clear" w:color="auto" w:fill="auto"/>
            <w:noWrap/>
            <w:vAlign w:val="bottom"/>
            <w:hideMark/>
          </w:tcPr>
          <w:p w:rsidR="008865B5" w:rsidRPr="00402DC7" w14:paraId="290AE551" w14:textId="1F759364">
            <w:pPr>
              <w:rPr>
                <w:rFonts w:ascii="Calibri" w:hAnsi="Calibri"/>
                <w:color w:val="000000"/>
                <w:sz w:val="22"/>
                <w:szCs w:val="22"/>
              </w:rPr>
            </w:pPr>
            <w:r>
              <w:rPr>
                <w:rFonts w:ascii="Calibri" w:hAnsi="Calibri"/>
                <w:color w:val="000000"/>
                <w:sz w:val="22"/>
                <w:szCs w:val="22"/>
              </w:rPr>
              <w:t>Sekce pro</w:t>
            </w:r>
            <w:r w:rsidRPr="00402DC7">
              <w:rPr>
                <w:rFonts w:ascii="Calibri" w:hAnsi="Calibri"/>
                <w:color w:val="000000"/>
                <w:sz w:val="22"/>
                <w:szCs w:val="22"/>
              </w:rPr>
              <w:t xml:space="preserve"> legislativu a právo</w:t>
            </w:r>
          </w:p>
        </w:tc>
      </w:tr>
      <w:tr w14:paraId="10183EDC" w14:textId="77777777" w:rsidTr="008865B5">
        <w:tblPrEx>
          <w:tblW w:w="9072" w:type="dxa"/>
          <w:tblCellMar>
            <w:left w:w="70" w:type="dxa"/>
            <w:right w:w="70" w:type="dxa"/>
          </w:tblCellMar>
          <w:tblLook w:val="04A0"/>
        </w:tblPrEx>
        <w:trPr>
          <w:trHeight w:val="300"/>
        </w:trPr>
        <w:tc>
          <w:tcPr>
            <w:tcW w:w="1843" w:type="dxa"/>
            <w:shd w:val="clear" w:color="auto" w:fill="auto"/>
            <w:noWrap/>
            <w:vAlign w:val="bottom"/>
            <w:hideMark/>
          </w:tcPr>
          <w:p w:rsidR="008865B5" w14:paraId="473B252E" w14:textId="57ADC30C">
            <w:pPr>
              <w:rPr>
                <w:rFonts w:ascii="Calibri" w:hAnsi="Calibri"/>
                <w:color w:val="000000"/>
                <w:sz w:val="22"/>
                <w:szCs w:val="22"/>
              </w:rPr>
            </w:pPr>
            <w:r>
              <w:rPr>
                <w:rFonts w:ascii="Calibri" w:hAnsi="Calibri"/>
                <w:color w:val="000000"/>
                <w:sz w:val="22"/>
                <w:szCs w:val="22"/>
              </w:rPr>
              <w:t>N</w:t>
            </w:r>
            <w:r w:rsidR="002B24B0">
              <w:rPr>
                <w:rFonts w:ascii="Calibri" w:hAnsi="Calibri"/>
                <w:color w:val="000000"/>
                <w:sz w:val="22"/>
                <w:szCs w:val="22"/>
              </w:rPr>
              <w:t>A</w:t>
            </w:r>
            <w:r>
              <w:rPr>
                <w:rFonts w:ascii="Calibri" w:hAnsi="Calibri"/>
                <w:color w:val="000000"/>
                <w:sz w:val="22"/>
                <w:szCs w:val="22"/>
              </w:rPr>
              <w:t>M</w:t>
            </w:r>
          </w:p>
        </w:tc>
        <w:tc>
          <w:tcPr>
            <w:tcW w:w="7229" w:type="dxa"/>
            <w:shd w:val="clear" w:color="auto" w:fill="auto"/>
            <w:noWrap/>
            <w:vAlign w:val="bottom"/>
            <w:hideMark/>
          </w:tcPr>
          <w:p w:rsidR="008865B5" w14:paraId="430E2117" w14:textId="77777777">
            <w:pPr>
              <w:rPr>
                <w:rFonts w:ascii="Calibri" w:hAnsi="Calibri"/>
                <w:color w:val="000000"/>
                <w:sz w:val="22"/>
                <w:szCs w:val="22"/>
              </w:rPr>
            </w:pPr>
            <w:r>
              <w:rPr>
                <w:rFonts w:ascii="Calibri" w:hAnsi="Calibri"/>
                <w:color w:val="000000"/>
                <w:sz w:val="22"/>
                <w:szCs w:val="22"/>
              </w:rPr>
              <w:t>Náměstek ministra</w:t>
            </w:r>
          </w:p>
        </w:tc>
      </w:tr>
      <w:tr w14:paraId="04E87D99" w14:textId="77777777" w:rsidTr="008865B5">
        <w:tblPrEx>
          <w:tblW w:w="9072" w:type="dxa"/>
          <w:tblCellMar>
            <w:left w:w="70" w:type="dxa"/>
            <w:right w:w="70" w:type="dxa"/>
          </w:tblCellMar>
          <w:tblLook w:val="04A0"/>
        </w:tblPrEx>
        <w:trPr>
          <w:trHeight w:val="315"/>
        </w:trPr>
        <w:tc>
          <w:tcPr>
            <w:tcW w:w="1843" w:type="dxa"/>
            <w:shd w:val="clear" w:color="auto" w:fill="auto"/>
            <w:noWrap/>
            <w:vAlign w:val="bottom"/>
            <w:hideMark/>
          </w:tcPr>
          <w:p w:rsidR="008865B5" w14:paraId="0D3026B0" w14:textId="77777777">
            <w:pPr>
              <w:rPr>
                <w:rFonts w:ascii="Calibri" w:hAnsi="Calibri"/>
                <w:color w:val="000000"/>
                <w:sz w:val="22"/>
                <w:szCs w:val="22"/>
              </w:rPr>
            </w:pPr>
            <w:r>
              <w:rPr>
                <w:rFonts w:ascii="Calibri" w:hAnsi="Calibri"/>
                <w:color w:val="000000"/>
                <w:sz w:val="22"/>
                <w:szCs w:val="22"/>
              </w:rPr>
              <w:t>NNO</w:t>
            </w:r>
          </w:p>
        </w:tc>
        <w:tc>
          <w:tcPr>
            <w:tcW w:w="7229" w:type="dxa"/>
            <w:shd w:val="clear" w:color="auto" w:fill="auto"/>
            <w:noWrap/>
            <w:vAlign w:val="bottom"/>
            <w:hideMark/>
          </w:tcPr>
          <w:p w:rsidR="008865B5" w:rsidRPr="005937F8" w14:paraId="0B48DA39" w14:textId="77777777">
            <w:pPr>
              <w:rPr>
                <w:rFonts w:ascii="Calibri" w:hAnsi="Calibri"/>
                <w:color w:val="000000"/>
                <w:sz w:val="22"/>
                <w:szCs w:val="22"/>
              </w:rPr>
            </w:pPr>
            <w:r w:rsidRPr="005937F8">
              <w:rPr>
                <w:rFonts w:ascii="Calibri" w:hAnsi="Calibri"/>
                <w:color w:val="000000"/>
                <w:sz w:val="22"/>
                <w:szCs w:val="22"/>
              </w:rPr>
              <w:t>Nestátní nezisková organizace</w:t>
            </w:r>
          </w:p>
        </w:tc>
      </w:tr>
      <w:tr w14:paraId="7F7538CF" w14:textId="77777777" w:rsidTr="008865B5">
        <w:tblPrEx>
          <w:tblW w:w="9072" w:type="dxa"/>
          <w:tblCellMar>
            <w:left w:w="70" w:type="dxa"/>
            <w:right w:w="70" w:type="dxa"/>
          </w:tblCellMar>
          <w:tblLook w:val="04A0"/>
        </w:tblPrEx>
        <w:trPr>
          <w:trHeight w:val="300"/>
        </w:trPr>
        <w:tc>
          <w:tcPr>
            <w:tcW w:w="1843" w:type="dxa"/>
            <w:shd w:val="clear" w:color="auto" w:fill="auto"/>
            <w:noWrap/>
            <w:vAlign w:val="bottom"/>
            <w:hideMark/>
          </w:tcPr>
          <w:p w:rsidR="008865B5" w14:paraId="66271598" w14:textId="77777777">
            <w:pPr>
              <w:rPr>
                <w:rFonts w:ascii="Calibri" w:hAnsi="Calibri"/>
                <w:color w:val="000000"/>
                <w:sz w:val="22"/>
                <w:szCs w:val="22"/>
              </w:rPr>
            </w:pPr>
            <w:r>
              <w:rPr>
                <w:rFonts w:ascii="Calibri" w:hAnsi="Calibri"/>
                <w:color w:val="000000"/>
                <w:sz w:val="22"/>
                <w:szCs w:val="22"/>
              </w:rPr>
              <w:t>NSZM</w:t>
            </w:r>
          </w:p>
        </w:tc>
        <w:tc>
          <w:tcPr>
            <w:tcW w:w="7229" w:type="dxa"/>
            <w:shd w:val="clear" w:color="auto" w:fill="auto"/>
            <w:noWrap/>
            <w:vAlign w:val="bottom"/>
            <w:hideMark/>
          </w:tcPr>
          <w:p w:rsidR="008865B5" w14:paraId="04745F35" w14:textId="77777777">
            <w:pPr>
              <w:rPr>
                <w:rFonts w:ascii="Calibri" w:hAnsi="Calibri"/>
                <w:color w:val="000000"/>
                <w:sz w:val="22"/>
                <w:szCs w:val="22"/>
              </w:rPr>
            </w:pPr>
            <w:r>
              <w:rPr>
                <w:rFonts w:ascii="Calibri" w:hAnsi="Calibri"/>
                <w:color w:val="000000"/>
                <w:sz w:val="22"/>
                <w:szCs w:val="22"/>
              </w:rPr>
              <w:t>Národní síť zdravých měst</w:t>
            </w:r>
          </w:p>
        </w:tc>
      </w:tr>
      <w:tr w14:paraId="70425CB6" w14:textId="77777777" w:rsidTr="008865B5">
        <w:tblPrEx>
          <w:tblW w:w="9072" w:type="dxa"/>
          <w:tblCellMar>
            <w:left w:w="70" w:type="dxa"/>
            <w:right w:w="70" w:type="dxa"/>
          </w:tblCellMar>
          <w:tblLook w:val="04A0"/>
        </w:tblPrEx>
        <w:trPr>
          <w:trHeight w:val="300"/>
        </w:trPr>
        <w:tc>
          <w:tcPr>
            <w:tcW w:w="1843" w:type="dxa"/>
            <w:shd w:val="clear" w:color="auto" w:fill="auto"/>
            <w:noWrap/>
            <w:vAlign w:val="bottom"/>
          </w:tcPr>
          <w:p w:rsidR="00683A97" w14:paraId="6F5CBEDB" w14:textId="09C50027">
            <w:pPr>
              <w:rPr>
                <w:rFonts w:ascii="Calibri" w:hAnsi="Calibri"/>
                <w:color w:val="000000"/>
                <w:sz w:val="22"/>
                <w:szCs w:val="22"/>
              </w:rPr>
            </w:pPr>
            <w:r>
              <w:rPr>
                <w:rFonts w:ascii="Calibri" w:hAnsi="Calibri"/>
                <w:color w:val="000000"/>
                <w:sz w:val="22"/>
                <w:szCs w:val="22"/>
              </w:rPr>
              <w:t>NÚDZ</w:t>
            </w:r>
          </w:p>
        </w:tc>
        <w:tc>
          <w:tcPr>
            <w:tcW w:w="7229" w:type="dxa"/>
            <w:shd w:val="clear" w:color="auto" w:fill="auto"/>
            <w:noWrap/>
            <w:vAlign w:val="bottom"/>
          </w:tcPr>
          <w:p w:rsidR="00683A97" w14:paraId="5412CCA9" w14:textId="0AFF4621">
            <w:pPr>
              <w:rPr>
                <w:rFonts w:ascii="Calibri" w:hAnsi="Calibri"/>
                <w:color w:val="000000"/>
                <w:sz w:val="22"/>
                <w:szCs w:val="22"/>
              </w:rPr>
            </w:pPr>
            <w:r>
              <w:rPr>
                <w:rFonts w:ascii="Calibri" w:hAnsi="Calibri"/>
                <w:color w:val="000000"/>
                <w:sz w:val="22"/>
                <w:szCs w:val="22"/>
              </w:rPr>
              <w:t>Národní ústav duševního zdraví</w:t>
            </w:r>
          </w:p>
        </w:tc>
      </w:tr>
      <w:tr w14:paraId="4D9F4839" w14:textId="77777777" w:rsidTr="008865B5">
        <w:tblPrEx>
          <w:tblW w:w="9072" w:type="dxa"/>
          <w:tblCellMar>
            <w:left w:w="70" w:type="dxa"/>
            <w:right w:w="70" w:type="dxa"/>
          </w:tblCellMar>
          <w:tblLook w:val="04A0"/>
        </w:tblPrEx>
        <w:trPr>
          <w:trHeight w:val="315"/>
        </w:trPr>
        <w:tc>
          <w:tcPr>
            <w:tcW w:w="1843" w:type="dxa"/>
            <w:shd w:val="clear" w:color="auto" w:fill="auto"/>
            <w:noWrap/>
            <w:vAlign w:val="bottom"/>
            <w:hideMark/>
          </w:tcPr>
          <w:p w:rsidR="008865B5" w14:paraId="4F11651E" w14:textId="40D48E6F">
            <w:pPr>
              <w:rPr>
                <w:rFonts w:ascii="Calibri" w:hAnsi="Calibri"/>
                <w:color w:val="000000"/>
                <w:sz w:val="22"/>
                <w:szCs w:val="22"/>
              </w:rPr>
            </w:pPr>
            <w:r>
              <w:rPr>
                <w:rFonts w:ascii="Calibri" w:hAnsi="Calibri"/>
                <w:color w:val="000000"/>
                <w:sz w:val="22"/>
                <w:szCs w:val="22"/>
              </w:rPr>
              <w:t>S</w:t>
            </w:r>
            <w:r>
              <w:rPr>
                <w:rFonts w:ascii="Calibri" w:hAnsi="Calibri"/>
                <w:color w:val="000000"/>
                <w:sz w:val="22"/>
                <w:szCs w:val="22"/>
              </w:rPr>
              <w:t xml:space="preserve">Z </w:t>
            </w:r>
          </w:p>
        </w:tc>
        <w:tc>
          <w:tcPr>
            <w:tcW w:w="7229" w:type="dxa"/>
            <w:shd w:val="clear" w:color="auto" w:fill="auto"/>
            <w:noWrap/>
            <w:vAlign w:val="bottom"/>
            <w:hideMark/>
          </w:tcPr>
          <w:p w:rsidR="008865B5" w:rsidRPr="005937F8" w14:paraId="69611CEB" w14:textId="636BA90C">
            <w:pPr>
              <w:rPr>
                <w:rFonts w:ascii="Calibri" w:hAnsi="Calibri"/>
                <w:color w:val="000000"/>
                <w:sz w:val="22"/>
                <w:szCs w:val="22"/>
              </w:rPr>
            </w:pPr>
            <w:r w:rsidRPr="005937F8">
              <w:rPr>
                <w:rFonts w:ascii="Calibri" w:hAnsi="Calibri"/>
                <w:color w:val="000000"/>
                <w:sz w:val="22"/>
                <w:szCs w:val="22"/>
              </w:rPr>
              <w:t>Sekce</w:t>
            </w:r>
            <w:r w:rsidRPr="005937F8">
              <w:rPr>
                <w:rFonts w:ascii="Calibri" w:hAnsi="Calibri"/>
                <w:color w:val="000000"/>
                <w:sz w:val="22"/>
                <w:szCs w:val="22"/>
              </w:rPr>
              <w:t xml:space="preserve"> pro zdravotní péči</w:t>
            </w:r>
          </w:p>
        </w:tc>
      </w:tr>
      <w:tr w14:paraId="226FAB77" w14:textId="77777777" w:rsidTr="008865B5">
        <w:tblPrEx>
          <w:tblW w:w="9072" w:type="dxa"/>
          <w:tblCellMar>
            <w:left w:w="70" w:type="dxa"/>
            <w:right w:w="70" w:type="dxa"/>
          </w:tblCellMar>
          <w:tblLook w:val="04A0"/>
        </w:tblPrEx>
        <w:trPr>
          <w:trHeight w:val="300"/>
        </w:trPr>
        <w:tc>
          <w:tcPr>
            <w:tcW w:w="1843" w:type="dxa"/>
            <w:shd w:val="clear" w:color="auto" w:fill="auto"/>
            <w:noWrap/>
            <w:vAlign w:val="bottom"/>
            <w:hideMark/>
          </w:tcPr>
          <w:p w:rsidR="008865B5" w14:paraId="72A29F46" w14:textId="77777777">
            <w:pPr>
              <w:rPr>
                <w:rFonts w:ascii="Calibri" w:hAnsi="Calibri"/>
                <w:color w:val="000000"/>
                <w:sz w:val="22"/>
                <w:szCs w:val="22"/>
              </w:rPr>
            </w:pPr>
            <w:r>
              <w:rPr>
                <w:rFonts w:ascii="Calibri" w:hAnsi="Calibri"/>
                <w:color w:val="000000"/>
                <w:sz w:val="22"/>
                <w:szCs w:val="22"/>
              </w:rPr>
              <w:t>NZIP</w:t>
            </w:r>
          </w:p>
        </w:tc>
        <w:tc>
          <w:tcPr>
            <w:tcW w:w="7229" w:type="dxa"/>
            <w:shd w:val="clear" w:color="auto" w:fill="auto"/>
            <w:noWrap/>
            <w:vAlign w:val="bottom"/>
            <w:hideMark/>
          </w:tcPr>
          <w:p w:rsidR="008865B5" w14:paraId="63C54833" w14:textId="77777777">
            <w:pPr>
              <w:rPr>
                <w:rFonts w:ascii="Calibri" w:hAnsi="Calibri"/>
                <w:color w:val="000000"/>
                <w:sz w:val="22"/>
                <w:szCs w:val="22"/>
              </w:rPr>
            </w:pPr>
            <w:r>
              <w:rPr>
                <w:rFonts w:ascii="Calibri" w:hAnsi="Calibri"/>
                <w:color w:val="000000"/>
                <w:sz w:val="22"/>
                <w:szCs w:val="22"/>
              </w:rPr>
              <w:t>Národní zdravotnický informační portál</w:t>
            </w:r>
          </w:p>
        </w:tc>
      </w:tr>
      <w:tr w14:paraId="2414393A" w14:textId="77777777" w:rsidTr="008865B5">
        <w:tblPrEx>
          <w:tblW w:w="9072" w:type="dxa"/>
          <w:tblCellMar>
            <w:left w:w="70" w:type="dxa"/>
            <w:right w:w="70" w:type="dxa"/>
          </w:tblCellMar>
          <w:tblLook w:val="04A0"/>
        </w:tblPrEx>
        <w:trPr>
          <w:trHeight w:val="315"/>
        </w:trPr>
        <w:tc>
          <w:tcPr>
            <w:tcW w:w="1843" w:type="dxa"/>
            <w:shd w:val="clear" w:color="auto" w:fill="auto"/>
            <w:noWrap/>
            <w:vAlign w:val="bottom"/>
            <w:hideMark/>
          </w:tcPr>
          <w:p w:rsidR="008865B5" w14:paraId="3111AD07" w14:textId="77777777">
            <w:pPr>
              <w:rPr>
                <w:rFonts w:ascii="Calibri" w:hAnsi="Calibri"/>
                <w:color w:val="000000"/>
                <w:sz w:val="22"/>
                <w:szCs w:val="22"/>
              </w:rPr>
            </w:pPr>
            <w:r>
              <w:rPr>
                <w:rFonts w:ascii="Calibri" w:hAnsi="Calibri"/>
                <w:color w:val="000000"/>
                <w:sz w:val="22"/>
                <w:szCs w:val="22"/>
              </w:rPr>
              <w:t>OPK</w:t>
            </w:r>
          </w:p>
        </w:tc>
        <w:tc>
          <w:tcPr>
            <w:tcW w:w="7229" w:type="dxa"/>
            <w:shd w:val="clear" w:color="auto" w:fill="auto"/>
            <w:noWrap/>
            <w:vAlign w:val="bottom"/>
            <w:hideMark/>
          </w:tcPr>
          <w:p w:rsidR="008865B5" w:rsidRPr="005937F8" w14:paraId="0E27B33F" w14:textId="77777777">
            <w:pPr>
              <w:rPr>
                <w:rFonts w:ascii="Calibri" w:hAnsi="Calibri"/>
                <w:color w:val="000000"/>
                <w:sz w:val="22"/>
                <w:szCs w:val="22"/>
              </w:rPr>
            </w:pPr>
            <w:r w:rsidRPr="005937F8">
              <w:rPr>
                <w:rFonts w:ascii="Calibri" w:hAnsi="Calibri"/>
                <w:color w:val="000000"/>
                <w:sz w:val="22"/>
                <w:szCs w:val="22"/>
              </w:rPr>
              <w:t xml:space="preserve">Odbor protidrogové politiky </w:t>
            </w:r>
          </w:p>
        </w:tc>
      </w:tr>
      <w:tr w14:paraId="483FB1EE" w14:textId="77777777" w:rsidTr="008865B5">
        <w:tblPrEx>
          <w:tblW w:w="9072" w:type="dxa"/>
          <w:tblCellMar>
            <w:left w:w="70" w:type="dxa"/>
            <w:right w:w="70" w:type="dxa"/>
          </w:tblCellMar>
          <w:tblLook w:val="04A0"/>
        </w:tblPrEx>
        <w:trPr>
          <w:trHeight w:val="300"/>
        </w:trPr>
        <w:tc>
          <w:tcPr>
            <w:tcW w:w="1843" w:type="dxa"/>
            <w:shd w:val="clear" w:color="auto" w:fill="auto"/>
            <w:noWrap/>
            <w:vAlign w:val="bottom"/>
            <w:hideMark/>
          </w:tcPr>
          <w:p w:rsidR="008865B5" w14:paraId="36E42888" w14:textId="77777777">
            <w:pPr>
              <w:rPr>
                <w:rFonts w:ascii="Calibri" w:hAnsi="Calibri"/>
                <w:color w:val="000000"/>
                <w:sz w:val="22"/>
                <w:szCs w:val="22"/>
              </w:rPr>
            </w:pPr>
            <w:r>
              <w:rPr>
                <w:rFonts w:ascii="Calibri" w:hAnsi="Calibri"/>
                <w:color w:val="000000"/>
                <w:sz w:val="22"/>
                <w:szCs w:val="22"/>
              </w:rPr>
              <w:t>OVZ</w:t>
            </w:r>
          </w:p>
        </w:tc>
        <w:tc>
          <w:tcPr>
            <w:tcW w:w="7229" w:type="dxa"/>
            <w:shd w:val="clear" w:color="auto" w:fill="auto"/>
            <w:noWrap/>
            <w:vAlign w:val="bottom"/>
            <w:hideMark/>
          </w:tcPr>
          <w:p w:rsidR="008865B5" w14:paraId="69F3C7AA" w14:textId="751E5678">
            <w:pPr>
              <w:rPr>
                <w:rFonts w:ascii="Calibri" w:hAnsi="Calibri"/>
                <w:color w:val="000000"/>
                <w:sz w:val="22"/>
                <w:szCs w:val="22"/>
              </w:rPr>
            </w:pPr>
            <w:r>
              <w:rPr>
                <w:rFonts w:ascii="Calibri" w:hAnsi="Calibri"/>
                <w:color w:val="000000"/>
                <w:sz w:val="22"/>
                <w:szCs w:val="22"/>
              </w:rPr>
              <w:t>Odbor ochrany veřejného zdraví</w:t>
            </w:r>
            <w:r w:rsidR="005937F8">
              <w:rPr>
                <w:rFonts w:ascii="Calibri" w:hAnsi="Calibri"/>
                <w:color w:val="000000"/>
                <w:sz w:val="22"/>
                <w:szCs w:val="22"/>
              </w:rPr>
              <w:t xml:space="preserve"> MZD</w:t>
            </w:r>
          </w:p>
        </w:tc>
      </w:tr>
      <w:tr w14:paraId="2A56B0E7" w14:textId="77777777" w:rsidTr="008865B5">
        <w:tblPrEx>
          <w:tblW w:w="9072" w:type="dxa"/>
          <w:tblCellMar>
            <w:left w:w="70" w:type="dxa"/>
            <w:right w:w="70" w:type="dxa"/>
          </w:tblCellMar>
          <w:tblLook w:val="04A0"/>
        </w:tblPrEx>
        <w:trPr>
          <w:trHeight w:val="300"/>
        </w:trPr>
        <w:tc>
          <w:tcPr>
            <w:tcW w:w="1843" w:type="dxa"/>
            <w:shd w:val="clear" w:color="auto" w:fill="auto"/>
            <w:noWrap/>
            <w:vAlign w:val="bottom"/>
            <w:hideMark/>
          </w:tcPr>
          <w:p w:rsidR="008865B5" w14:paraId="4E99C3E3" w14:textId="77777777">
            <w:pPr>
              <w:rPr>
                <w:rFonts w:ascii="Calibri" w:hAnsi="Calibri"/>
                <w:color w:val="000000"/>
                <w:sz w:val="22"/>
                <w:szCs w:val="22"/>
              </w:rPr>
            </w:pPr>
            <w:r>
              <w:rPr>
                <w:rFonts w:ascii="Calibri" w:hAnsi="Calibri"/>
                <w:color w:val="000000"/>
                <w:sz w:val="22"/>
                <w:szCs w:val="22"/>
              </w:rPr>
              <w:t>PČR</w:t>
            </w:r>
          </w:p>
        </w:tc>
        <w:tc>
          <w:tcPr>
            <w:tcW w:w="7229" w:type="dxa"/>
            <w:shd w:val="clear" w:color="auto" w:fill="auto"/>
            <w:noWrap/>
            <w:vAlign w:val="bottom"/>
            <w:hideMark/>
          </w:tcPr>
          <w:p w:rsidR="008865B5" w14:paraId="7BFCBFCA" w14:textId="77777777">
            <w:pPr>
              <w:rPr>
                <w:rFonts w:ascii="Calibri" w:hAnsi="Calibri"/>
                <w:color w:val="000000"/>
                <w:sz w:val="22"/>
                <w:szCs w:val="22"/>
              </w:rPr>
            </w:pPr>
            <w:r>
              <w:rPr>
                <w:rFonts w:ascii="Calibri" w:hAnsi="Calibri"/>
                <w:color w:val="000000"/>
                <w:sz w:val="22"/>
                <w:szCs w:val="22"/>
              </w:rPr>
              <w:t>Poslanecká sněmovna Parlamentu</w:t>
            </w:r>
          </w:p>
        </w:tc>
      </w:tr>
      <w:tr w14:paraId="23D950D2" w14:textId="77777777" w:rsidTr="008865B5">
        <w:tblPrEx>
          <w:tblW w:w="9072" w:type="dxa"/>
          <w:tblCellMar>
            <w:left w:w="70" w:type="dxa"/>
            <w:right w:w="70" w:type="dxa"/>
          </w:tblCellMar>
          <w:tblLook w:val="04A0"/>
        </w:tblPrEx>
        <w:trPr>
          <w:trHeight w:val="300"/>
        </w:trPr>
        <w:tc>
          <w:tcPr>
            <w:tcW w:w="1843" w:type="dxa"/>
            <w:shd w:val="clear" w:color="auto" w:fill="auto"/>
            <w:noWrap/>
            <w:vAlign w:val="bottom"/>
            <w:hideMark/>
          </w:tcPr>
          <w:p w:rsidR="008865B5" w14:paraId="5ACD65F5" w14:textId="77777777">
            <w:pPr>
              <w:rPr>
                <w:rFonts w:ascii="Calibri" w:hAnsi="Calibri"/>
                <w:color w:val="000000"/>
                <w:sz w:val="22"/>
                <w:szCs w:val="22"/>
              </w:rPr>
            </w:pPr>
            <w:r>
              <w:rPr>
                <w:rFonts w:ascii="Calibri" w:hAnsi="Calibri"/>
                <w:color w:val="000000"/>
                <w:sz w:val="22"/>
                <w:szCs w:val="22"/>
              </w:rPr>
              <w:t>SLZT</w:t>
            </w:r>
          </w:p>
        </w:tc>
        <w:tc>
          <w:tcPr>
            <w:tcW w:w="7229" w:type="dxa"/>
            <w:shd w:val="clear" w:color="auto" w:fill="auto"/>
            <w:noWrap/>
            <w:vAlign w:val="bottom"/>
            <w:hideMark/>
          </w:tcPr>
          <w:p w:rsidR="008865B5" w14:paraId="14CD5241" w14:textId="77777777">
            <w:pPr>
              <w:rPr>
                <w:rFonts w:ascii="Calibri" w:hAnsi="Calibri"/>
                <w:color w:val="000000"/>
                <w:sz w:val="22"/>
                <w:szCs w:val="22"/>
              </w:rPr>
            </w:pPr>
            <w:r>
              <w:rPr>
                <w:rFonts w:ascii="Calibri" w:hAnsi="Calibri"/>
                <w:color w:val="000000"/>
                <w:sz w:val="22"/>
                <w:szCs w:val="22"/>
              </w:rPr>
              <w:t>Společnost pro léčbu závislosti na tabáku</w:t>
            </w:r>
          </w:p>
        </w:tc>
      </w:tr>
      <w:tr w14:paraId="43FD35DA" w14:textId="77777777" w:rsidTr="008865B5">
        <w:tblPrEx>
          <w:tblW w:w="9072" w:type="dxa"/>
          <w:tblCellMar>
            <w:left w:w="70" w:type="dxa"/>
            <w:right w:w="70" w:type="dxa"/>
          </w:tblCellMar>
          <w:tblLook w:val="04A0"/>
        </w:tblPrEx>
        <w:trPr>
          <w:trHeight w:val="300"/>
        </w:trPr>
        <w:tc>
          <w:tcPr>
            <w:tcW w:w="1843" w:type="dxa"/>
            <w:shd w:val="clear" w:color="auto" w:fill="auto"/>
            <w:noWrap/>
            <w:vAlign w:val="bottom"/>
            <w:hideMark/>
          </w:tcPr>
          <w:p w:rsidR="008865B5" w14:paraId="62FE4D85" w14:textId="77777777">
            <w:pPr>
              <w:rPr>
                <w:rFonts w:ascii="Calibri" w:hAnsi="Calibri"/>
                <w:color w:val="000000"/>
                <w:sz w:val="22"/>
                <w:szCs w:val="22"/>
              </w:rPr>
            </w:pPr>
            <w:r>
              <w:rPr>
                <w:rFonts w:ascii="Calibri" w:hAnsi="Calibri"/>
                <w:color w:val="000000"/>
                <w:sz w:val="22"/>
                <w:szCs w:val="22"/>
              </w:rPr>
              <w:t>SMOCR</w:t>
            </w:r>
          </w:p>
        </w:tc>
        <w:tc>
          <w:tcPr>
            <w:tcW w:w="7229" w:type="dxa"/>
            <w:shd w:val="clear" w:color="auto" w:fill="auto"/>
            <w:noWrap/>
            <w:vAlign w:val="bottom"/>
            <w:hideMark/>
          </w:tcPr>
          <w:p w:rsidR="008865B5" w14:paraId="50F0E139" w14:textId="77777777">
            <w:pPr>
              <w:rPr>
                <w:rFonts w:ascii="Calibri" w:hAnsi="Calibri"/>
                <w:color w:val="000000"/>
                <w:sz w:val="22"/>
                <w:szCs w:val="22"/>
              </w:rPr>
            </w:pPr>
            <w:r>
              <w:rPr>
                <w:rFonts w:ascii="Calibri" w:hAnsi="Calibri"/>
                <w:color w:val="000000"/>
                <w:sz w:val="22"/>
                <w:szCs w:val="22"/>
              </w:rPr>
              <w:t>Svaz měst a obcí ČR</w:t>
            </w:r>
          </w:p>
        </w:tc>
      </w:tr>
      <w:tr w14:paraId="20812A49" w14:textId="77777777" w:rsidTr="008865B5">
        <w:tblPrEx>
          <w:tblW w:w="9072" w:type="dxa"/>
          <w:tblCellMar>
            <w:left w:w="70" w:type="dxa"/>
            <w:right w:w="70" w:type="dxa"/>
          </w:tblCellMar>
          <w:tblLook w:val="04A0"/>
        </w:tblPrEx>
        <w:trPr>
          <w:trHeight w:val="300"/>
        </w:trPr>
        <w:tc>
          <w:tcPr>
            <w:tcW w:w="1843" w:type="dxa"/>
            <w:shd w:val="clear" w:color="auto" w:fill="auto"/>
            <w:noWrap/>
            <w:vAlign w:val="bottom"/>
            <w:hideMark/>
          </w:tcPr>
          <w:p w:rsidR="008865B5" w14:paraId="6407C67B" w14:textId="77777777">
            <w:pPr>
              <w:rPr>
                <w:rFonts w:ascii="Calibri" w:hAnsi="Calibri"/>
                <w:color w:val="000000"/>
                <w:sz w:val="22"/>
                <w:szCs w:val="22"/>
              </w:rPr>
            </w:pPr>
            <w:r>
              <w:rPr>
                <w:rFonts w:ascii="Calibri" w:hAnsi="Calibri"/>
                <w:color w:val="000000"/>
                <w:sz w:val="22"/>
                <w:szCs w:val="22"/>
              </w:rPr>
              <w:t>SZÚ</w:t>
            </w:r>
          </w:p>
        </w:tc>
        <w:tc>
          <w:tcPr>
            <w:tcW w:w="7229" w:type="dxa"/>
            <w:shd w:val="clear" w:color="auto" w:fill="auto"/>
            <w:noWrap/>
            <w:vAlign w:val="bottom"/>
            <w:hideMark/>
          </w:tcPr>
          <w:p w:rsidR="008865B5" w14:paraId="1956582B" w14:textId="77777777">
            <w:pPr>
              <w:rPr>
                <w:rFonts w:ascii="Calibri" w:hAnsi="Calibri"/>
                <w:color w:val="000000"/>
                <w:sz w:val="22"/>
                <w:szCs w:val="22"/>
              </w:rPr>
            </w:pPr>
            <w:r>
              <w:rPr>
                <w:rFonts w:ascii="Calibri" w:hAnsi="Calibri"/>
                <w:color w:val="000000"/>
                <w:sz w:val="22"/>
                <w:szCs w:val="22"/>
              </w:rPr>
              <w:t>Státní zdravotní ústav</w:t>
            </w:r>
          </w:p>
        </w:tc>
      </w:tr>
      <w:tr w14:paraId="438078C7" w14:textId="77777777" w:rsidTr="008865B5">
        <w:tblPrEx>
          <w:tblW w:w="9072" w:type="dxa"/>
          <w:tblCellMar>
            <w:left w:w="70" w:type="dxa"/>
            <w:right w:w="70" w:type="dxa"/>
          </w:tblCellMar>
          <w:tblLook w:val="04A0"/>
        </w:tblPrEx>
        <w:trPr>
          <w:trHeight w:val="300"/>
        </w:trPr>
        <w:tc>
          <w:tcPr>
            <w:tcW w:w="1843" w:type="dxa"/>
            <w:shd w:val="clear" w:color="auto" w:fill="auto"/>
            <w:noWrap/>
            <w:vAlign w:val="bottom"/>
            <w:hideMark/>
          </w:tcPr>
          <w:p w:rsidR="008865B5" w14:paraId="164002FF" w14:textId="77777777">
            <w:pPr>
              <w:rPr>
                <w:rFonts w:ascii="Calibri" w:hAnsi="Calibri"/>
                <w:color w:val="000000"/>
                <w:sz w:val="22"/>
                <w:szCs w:val="22"/>
              </w:rPr>
            </w:pPr>
            <w:r>
              <w:rPr>
                <w:rFonts w:ascii="Calibri" w:hAnsi="Calibri"/>
                <w:color w:val="000000"/>
                <w:sz w:val="22"/>
                <w:szCs w:val="22"/>
              </w:rPr>
              <w:t>TIS</w:t>
            </w:r>
          </w:p>
        </w:tc>
        <w:tc>
          <w:tcPr>
            <w:tcW w:w="7229" w:type="dxa"/>
            <w:shd w:val="clear" w:color="auto" w:fill="auto"/>
            <w:noWrap/>
            <w:vAlign w:val="bottom"/>
            <w:hideMark/>
          </w:tcPr>
          <w:p w:rsidR="008865B5" w14:paraId="30BFA743" w14:textId="77777777">
            <w:pPr>
              <w:rPr>
                <w:rFonts w:ascii="Calibri" w:hAnsi="Calibri"/>
                <w:color w:val="000000"/>
                <w:sz w:val="22"/>
                <w:szCs w:val="22"/>
              </w:rPr>
            </w:pPr>
            <w:r>
              <w:rPr>
                <w:rFonts w:ascii="Calibri" w:hAnsi="Calibri"/>
                <w:color w:val="000000"/>
                <w:sz w:val="22"/>
                <w:szCs w:val="22"/>
              </w:rPr>
              <w:t>Toxikologické informační středisko</w:t>
            </w:r>
          </w:p>
        </w:tc>
      </w:tr>
      <w:tr w14:paraId="68544ADF" w14:textId="77777777" w:rsidTr="008865B5">
        <w:tblPrEx>
          <w:tblW w:w="9072" w:type="dxa"/>
          <w:tblCellMar>
            <w:left w:w="70" w:type="dxa"/>
            <w:right w:w="70" w:type="dxa"/>
          </w:tblCellMar>
          <w:tblLook w:val="04A0"/>
        </w:tblPrEx>
        <w:trPr>
          <w:trHeight w:val="300"/>
        </w:trPr>
        <w:tc>
          <w:tcPr>
            <w:tcW w:w="1843" w:type="dxa"/>
            <w:shd w:val="clear" w:color="auto" w:fill="auto"/>
            <w:noWrap/>
            <w:vAlign w:val="bottom"/>
            <w:hideMark/>
          </w:tcPr>
          <w:p w:rsidR="008865B5" w14:paraId="32A6300D" w14:textId="77777777">
            <w:pPr>
              <w:rPr>
                <w:rFonts w:ascii="Calibri" w:hAnsi="Calibri"/>
                <w:color w:val="000000"/>
                <w:sz w:val="22"/>
                <w:szCs w:val="22"/>
              </w:rPr>
            </w:pPr>
            <w:r>
              <w:rPr>
                <w:rFonts w:ascii="Calibri" w:hAnsi="Calibri"/>
                <w:color w:val="000000"/>
                <w:sz w:val="22"/>
                <w:szCs w:val="22"/>
              </w:rPr>
              <w:t>TOKS</w:t>
            </w:r>
          </w:p>
        </w:tc>
        <w:tc>
          <w:tcPr>
            <w:tcW w:w="7229" w:type="dxa"/>
            <w:shd w:val="clear" w:color="auto" w:fill="auto"/>
            <w:noWrap/>
            <w:vAlign w:val="bottom"/>
            <w:hideMark/>
          </w:tcPr>
          <w:p w:rsidR="008865B5" w14:paraId="2C8E40AF" w14:textId="77777777">
            <w:pPr>
              <w:rPr>
                <w:rFonts w:ascii="Calibri" w:hAnsi="Calibri"/>
                <w:color w:val="000000"/>
                <w:sz w:val="22"/>
                <w:szCs w:val="22"/>
              </w:rPr>
            </w:pPr>
            <w:r>
              <w:rPr>
                <w:rFonts w:ascii="Calibri" w:hAnsi="Calibri"/>
                <w:color w:val="000000"/>
                <w:sz w:val="22"/>
                <w:szCs w:val="22"/>
              </w:rPr>
              <w:t>Test okultního krvácení do stolice</w:t>
            </w:r>
          </w:p>
        </w:tc>
      </w:tr>
      <w:tr w14:paraId="015FF58F" w14:textId="77777777" w:rsidTr="008865B5">
        <w:tblPrEx>
          <w:tblW w:w="9072" w:type="dxa"/>
          <w:tblCellMar>
            <w:left w:w="70" w:type="dxa"/>
            <w:right w:w="70" w:type="dxa"/>
          </w:tblCellMar>
          <w:tblLook w:val="04A0"/>
        </w:tblPrEx>
        <w:trPr>
          <w:trHeight w:val="300"/>
        </w:trPr>
        <w:tc>
          <w:tcPr>
            <w:tcW w:w="1843" w:type="dxa"/>
            <w:shd w:val="clear" w:color="auto" w:fill="auto"/>
            <w:noWrap/>
            <w:vAlign w:val="bottom"/>
            <w:hideMark/>
          </w:tcPr>
          <w:p w:rsidR="008865B5" w14:paraId="04C929ED" w14:textId="77777777">
            <w:pPr>
              <w:rPr>
                <w:rFonts w:ascii="Calibri" w:hAnsi="Calibri"/>
                <w:color w:val="000000"/>
                <w:sz w:val="22"/>
                <w:szCs w:val="22"/>
              </w:rPr>
            </w:pPr>
            <w:r>
              <w:rPr>
                <w:rFonts w:ascii="Calibri" w:hAnsi="Calibri"/>
                <w:color w:val="000000"/>
                <w:sz w:val="22"/>
                <w:szCs w:val="22"/>
              </w:rPr>
              <w:t>UK</w:t>
            </w:r>
          </w:p>
        </w:tc>
        <w:tc>
          <w:tcPr>
            <w:tcW w:w="7229" w:type="dxa"/>
            <w:shd w:val="clear" w:color="auto" w:fill="auto"/>
            <w:noWrap/>
            <w:vAlign w:val="bottom"/>
            <w:hideMark/>
          </w:tcPr>
          <w:p w:rsidR="008865B5" w14:paraId="345A2591" w14:textId="77777777">
            <w:pPr>
              <w:rPr>
                <w:rFonts w:ascii="Calibri" w:hAnsi="Calibri"/>
                <w:color w:val="000000"/>
                <w:sz w:val="22"/>
                <w:szCs w:val="22"/>
              </w:rPr>
            </w:pPr>
            <w:r>
              <w:rPr>
                <w:rFonts w:ascii="Calibri" w:hAnsi="Calibri"/>
                <w:color w:val="000000"/>
                <w:sz w:val="22"/>
                <w:szCs w:val="22"/>
              </w:rPr>
              <w:t xml:space="preserve">Univerzita Karlova </w:t>
            </w:r>
          </w:p>
        </w:tc>
      </w:tr>
      <w:tr w14:paraId="35BDB00F" w14:textId="77777777" w:rsidTr="008865B5">
        <w:tblPrEx>
          <w:tblW w:w="9072" w:type="dxa"/>
          <w:tblCellMar>
            <w:left w:w="70" w:type="dxa"/>
            <w:right w:w="70" w:type="dxa"/>
          </w:tblCellMar>
          <w:tblLook w:val="04A0"/>
        </w:tblPrEx>
        <w:trPr>
          <w:trHeight w:val="300"/>
        </w:trPr>
        <w:tc>
          <w:tcPr>
            <w:tcW w:w="1843" w:type="dxa"/>
            <w:shd w:val="clear" w:color="auto" w:fill="auto"/>
            <w:noWrap/>
            <w:vAlign w:val="bottom"/>
          </w:tcPr>
          <w:p w:rsidR="000553BE" w14:paraId="1411B222" w14:textId="46953D38">
            <w:pPr>
              <w:rPr>
                <w:rFonts w:ascii="Calibri" w:hAnsi="Calibri"/>
                <w:color w:val="000000"/>
                <w:sz w:val="22"/>
                <w:szCs w:val="22"/>
              </w:rPr>
            </w:pPr>
            <w:r>
              <w:rPr>
                <w:rFonts w:ascii="Calibri" w:hAnsi="Calibri"/>
                <w:color w:val="000000"/>
                <w:sz w:val="22"/>
                <w:szCs w:val="22"/>
              </w:rPr>
              <w:t>UP</w:t>
            </w:r>
          </w:p>
        </w:tc>
        <w:tc>
          <w:tcPr>
            <w:tcW w:w="7229" w:type="dxa"/>
            <w:shd w:val="clear" w:color="auto" w:fill="auto"/>
            <w:noWrap/>
            <w:vAlign w:val="bottom"/>
          </w:tcPr>
          <w:p w:rsidR="000553BE" w14:paraId="05EB7A40" w14:textId="7EBDF617">
            <w:pPr>
              <w:rPr>
                <w:rFonts w:ascii="Calibri" w:hAnsi="Calibri"/>
                <w:color w:val="000000"/>
                <w:sz w:val="22"/>
                <w:szCs w:val="22"/>
              </w:rPr>
            </w:pPr>
            <w:r>
              <w:rPr>
                <w:rFonts w:ascii="Calibri" w:hAnsi="Calibri"/>
                <w:color w:val="000000"/>
                <w:sz w:val="22"/>
                <w:szCs w:val="22"/>
              </w:rPr>
              <w:t>Univerzita Palackého v Olomouci</w:t>
            </w:r>
          </w:p>
        </w:tc>
      </w:tr>
      <w:tr w14:paraId="5EA9C774" w14:textId="77777777" w:rsidTr="008D5493">
        <w:tblPrEx>
          <w:tblW w:w="9072" w:type="dxa"/>
          <w:tblCellMar>
            <w:left w:w="70" w:type="dxa"/>
            <w:right w:w="70" w:type="dxa"/>
          </w:tblCellMar>
          <w:tblLook w:val="04A0"/>
        </w:tblPrEx>
        <w:trPr>
          <w:trHeight w:val="300"/>
        </w:trPr>
        <w:tc>
          <w:tcPr>
            <w:tcW w:w="1843" w:type="dxa"/>
            <w:shd w:val="clear" w:color="auto" w:fill="auto"/>
            <w:noWrap/>
            <w:vAlign w:val="bottom"/>
            <w:hideMark/>
          </w:tcPr>
          <w:p w:rsidR="008865B5" w14:paraId="595C262C" w14:textId="77777777">
            <w:pPr>
              <w:rPr>
                <w:rFonts w:ascii="Calibri" w:hAnsi="Calibri"/>
                <w:color w:val="000000"/>
                <w:sz w:val="22"/>
                <w:szCs w:val="22"/>
              </w:rPr>
            </w:pPr>
            <w:r w:rsidRPr="008D5493">
              <w:rPr>
                <w:rFonts w:ascii="Calibri" w:hAnsi="Calibri"/>
                <w:color w:val="000000"/>
                <w:sz w:val="22"/>
                <w:szCs w:val="22"/>
              </w:rPr>
              <w:t>ÚSKV</w:t>
            </w:r>
            <w:r w:rsidR="00A81FEF">
              <w:rPr>
                <w:rFonts w:ascii="Calibri" w:hAnsi="Calibri"/>
                <w:color w:val="000000"/>
                <w:sz w:val="22"/>
                <w:szCs w:val="22"/>
              </w:rPr>
              <w:t>BL</w:t>
            </w:r>
          </w:p>
        </w:tc>
        <w:tc>
          <w:tcPr>
            <w:tcW w:w="7229" w:type="dxa"/>
            <w:shd w:val="clear" w:color="auto" w:fill="auto"/>
            <w:noWrap/>
            <w:vAlign w:val="bottom"/>
            <w:hideMark/>
          </w:tcPr>
          <w:p w:rsidR="008865B5" w14:paraId="3F313ACE" w14:textId="77777777">
            <w:pPr>
              <w:rPr>
                <w:rFonts w:ascii="Calibri" w:hAnsi="Calibri"/>
                <w:color w:val="000000"/>
                <w:sz w:val="22"/>
                <w:szCs w:val="22"/>
              </w:rPr>
            </w:pPr>
            <w:r>
              <w:rPr>
                <w:rFonts w:ascii="Calibri" w:hAnsi="Calibri"/>
                <w:color w:val="000000"/>
                <w:sz w:val="22"/>
                <w:szCs w:val="22"/>
              </w:rPr>
              <w:t>Ústav pro kontrolu veterinárních biopreparátů a léčiv</w:t>
            </w:r>
          </w:p>
        </w:tc>
      </w:tr>
      <w:tr w14:paraId="709AE042" w14:textId="77777777" w:rsidTr="008865B5">
        <w:tblPrEx>
          <w:tblW w:w="9072" w:type="dxa"/>
          <w:tblCellMar>
            <w:left w:w="70" w:type="dxa"/>
            <w:right w:w="70" w:type="dxa"/>
          </w:tblCellMar>
          <w:tblLook w:val="04A0"/>
        </w:tblPrEx>
        <w:trPr>
          <w:trHeight w:val="300"/>
        </w:trPr>
        <w:tc>
          <w:tcPr>
            <w:tcW w:w="1843" w:type="dxa"/>
            <w:shd w:val="clear" w:color="auto" w:fill="auto"/>
            <w:noWrap/>
            <w:vAlign w:val="bottom"/>
            <w:hideMark/>
          </w:tcPr>
          <w:p w:rsidR="008865B5" w14:paraId="32558615" w14:textId="77777777">
            <w:pPr>
              <w:rPr>
                <w:rFonts w:ascii="Calibri" w:hAnsi="Calibri"/>
                <w:color w:val="000000"/>
                <w:sz w:val="22"/>
                <w:szCs w:val="22"/>
              </w:rPr>
            </w:pPr>
            <w:r>
              <w:rPr>
                <w:rFonts w:ascii="Calibri" w:hAnsi="Calibri"/>
                <w:color w:val="000000"/>
                <w:sz w:val="22"/>
                <w:szCs w:val="22"/>
              </w:rPr>
              <w:t>ÚV</w:t>
            </w:r>
          </w:p>
        </w:tc>
        <w:tc>
          <w:tcPr>
            <w:tcW w:w="7229" w:type="dxa"/>
            <w:shd w:val="clear" w:color="auto" w:fill="auto"/>
            <w:noWrap/>
            <w:vAlign w:val="bottom"/>
            <w:hideMark/>
          </w:tcPr>
          <w:p w:rsidR="008865B5" w14:paraId="16059E69" w14:textId="77777777">
            <w:pPr>
              <w:rPr>
                <w:rFonts w:ascii="Calibri" w:hAnsi="Calibri"/>
                <w:color w:val="000000"/>
                <w:sz w:val="22"/>
                <w:szCs w:val="22"/>
              </w:rPr>
            </w:pPr>
            <w:r>
              <w:rPr>
                <w:rFonts w:ascii="Calibri" w:hAnsi="Calibri"/>
                <w:color w:val="000000"/>
                <w:sz w:val="22"/>
                <w:szCs w:val="22"/>
              </w:rPr>
              <w:t xml:space="preserve">Úřad vlády </w:t>
            </w:r>
          </w:p>
        </w:tc>
      </w:tr>
      <w:tr w14:paraId="5A791C80" w14:textId="77777777" w:rsidTr="008865B5">
        <w:tblPrEx>
          <w:tblW w:w="9072" w:type="dxa"/>
          <w:tblCellMar>
            <w:left w:w="70" w:type="dxa"/>
            <w:right w:w="70" w:type="dxa"/>
          </w:tblCellMar>
          <w:tblLook w:val="04A0"/>
        </w:tblPrEx>
        <w:trPr>
          <w:trHeight w:val="300"/>
        </w:trPr>
        <w:tc>
          <w:tcPr>
            <w:tcW w:w="1843" w:type="dxa"/>
            <w:shd w:val="clear" w:color="auto" w:fill="auto"/>
            <w:noWrap/>
            <w:vAlign w:val="bottom"/>
            <w:hideMark/>
          </w:tcPr>
          <w:p w:rsidR="008865B5" w14:paraId="009A3413" w14:textId="77777777">
            <w:pPr>
              <w:rPr>
                <w:rFonts w:ascii="Calibri" w:hAnsi="Calibri"/>
                <w:color w:val="000000"/>
                <w:sz w:val="22"/>
                <w:szCs w:val="22"/>
              </w:rPr>
            </w:pPr>
            <w:r>
              <w:rPr>
                <w:rFonts w:ascii="Calibri" w:hAnsi="Calibri"/>
                <w:color w:val="000000"/>
                <w:sz w:val="22"/>
                <w:szCs w:val="22"/>
              </w:rPr>
              <w:t>ÚZIS</w:t>
            </w:r>
          </w:p>
        </w:tc>
        <w:tc>
          <w:tcPr>
            <w:tcW w:w="7229" w:type="dxa"/>
            <w:shd w:val="clear" w:color="auto" w:fill="auto"/>
            <w:noWrap/>
            <w:vAlign w:val="bottom"/>
            <w:hideMark/>
          </w:tcPr>
          <w:p w:rsidR="008865B5" w14:paraId="36CC6630" w14:textId="77777777">
            <w:pPr>
              <w:rPr>
                <w:rFonts w:ascii="Calibri" w:hAnsi="Calibri"/>
                <w:color w:val="000000"/>
                <w:sz w:val="22"/>
                <w:szCs w:val="22"/>
              </w:rPr>
            </w:pPr>
            <w:r>
              <w:rPr>
                <w:rFonts w:ascii="Calibri" w:hAnsi="Calibri"/>
                <w:color w:val="000000"/>
                <w:sz w:val="22"/>
                <w:szCs w:val="22"/>
              </w:rPr>
              <w:t>Ústav zdravotnických informací a statistiky</w:t>
            </w:r>
          </w:p>
        </w:tc>
      </w:tr>
      <w:tr w14:paraId="55B5F40D" w14:textId="77777777" w:rsidTr="008865B5">
        <w:tblPrEx>
          <w:tblW w:w="9072" w:type="dxa"/>
          <w:tblCellMar>
            <w:left w:w="70" w:type="dxa"/>
            <w:right w:w="70" w:type="dxa"/>
          </w:tblCellMar>
          <w:tblLook w:val="04A0"/>
        </w:tblPrEx>
        <w:trPr>
          <w:trHeight w:val="300"/>
        </w:trPr>
        <w:tc>
          <w:tcPr>
            <w:tcW w:w="1843" w:type="dxa"/>
            <w:shd w:val="clear" w:color="auto" w:fill="auto"/>
            <w:noWrap/>
            <w:vAlign w:val="bottom"/>
            <w:hideMark/>
          </w:tcPr>
          <w:p w:rsidR="008865B5" w14:paraId="7347305D" w14:textId="77777777">
            <w:pPr>
              <w:rPr>
                <w:rFonts w:ascii="Calibri" w:hAnsi="Calibri"/>
                <w:color w:val="000000"/>
                <w:sz w:val="22"/>
                <w:szCs w:val="22"/>
              </w:rPr>
            </w:pPr>
            <w:r>
              <w:rPr>
                <w:rFonts w:ascii="Calibri" w:hAnsi="Calibri"/>
                <w:color w:val="000000"/>
                <w:sz w:val="22"/>
                <w:szCs w:val="22"/>
              </w:rPr>
              <w:t>VZP</w:t>
            </w:r>
          </w:p>
        </w:tc>
        <w:tc>
          <w:tcPr>
            <w:tcW w:w="7229" w:type="dxa"/>
            <w:shd w:val="clear" w:color="auto" w:fill="auto"/>
            <w:noWrap/>
            <w:vAlign w:val="bottom"/>
            <w:hideMark/>
          </w:tcPr>
          <w:p w:rsidR="008865B5" w14:paraId="0D176623" w14:textId="77777777">
            <w:pPr>
              <w:rPr>
                <w:rFonts w:ascii="Calibri" w:hAnsi="Calibri"/>
                <w:color w:val="000000"/>
                <w:sz w:val="22"/>
                <w:szCs w:val="22"/>
              </w:rPr>
            </w:pPr>
            <w:r>
              <w:rPr>
                <w:rFonts w:ascii="Calibri" w:hAnsi="Calibri"/>
                <w:color w:val="000000"/>
                <w:sz w:val="22"/>
                <w:szCs w:val="22"/>
              </w:rPr>
              <w:t>Všeobecná zdravotní pojišťovna</w:t>
            </w:r>
          </w:p>
        </w:tc>
      </w:tr>
      <w:tr w14:paraId="481D5077" w14:textId="77777777" w:rsidTr="008865B5">
        <w:tblPrEx>
          <w:tblW w:w="9072" w:type="dxa"/>
          <w:tblCellMar>
            <w:left w:w="70" w:type="dxa"/>
            <w:right w:w="70" w:type="dxa"/>
          </w:tblCellMar>
          <w:tblLook w:val="04A0"/>
        </w:tblPrEx>
        <w:trPr>
          <w:trHeight w:val="300"/>
        </w:trPr>
        <w:tc>
          <w:tcPr>
            <w:tcW w:w="1843" w:type="dxa"/>
            <w:shd w:val="clear" w:color="auto" w:fill="auto"/>
            <w:noWrap/>
            <w:vAlign w:val="bottom"/>
          </w:tcPr>
          <w:p w:rsidR="00683A97" w14:paraId="53A514DD" w14:textId="66D83841">
            <w:pPr>
              <w:rPr>
                <w:rFonts w:ascii="Calibri" w:hAnsi="Calibri"/>
                <w:color w:val="000000"/>
                <w:sz w:val="22"/>
                <w:szCs w:val="22"/>
              </w:rPr>
            </w:pPr>
            <w:r>
              <w:rPr>
                <w:rFonts w:ascii="Calibri" w:hAnsi="Calibri"/>
                <w:color w:val="000000"/>
                <w:sz w:val="22"/>
                <w:szCs w:val="22"/>
              </w:rPr>
              <w:t>WHO</w:t>
            </w:r>
          </w:p>
        </w:tc>
        <w:tc>
          <w:tcPr>
            <w:tcW w:w="7229" w:type="dxa"/>
            <w:shd w:val="clear" w:color="auto" w:fill="auto"/>
            <w:noWrap/>
            <w:vAlign w:val="bottom"/>
          </w:tcPr>
          <w:p w:rsidR="00683A97" w14:paraId="7F1E4A82" w14:textId="626BB7BE">
            <w:pPr>
              <w:rPr>
                <w:rFonts w:ascii="Calibri" w:hAnsi="Calibri"/>
                <w:color w:val="000000"/>
                <w:sz w:val="22"/>
                <w:szCs w:val="22"/>
              </w:rPr>
            </w:pPr>
            <w:r>
              <w:rPr>
                <w:rFonts w:ascii="Calibri" w:hAnsi="Calibri"/>
                <w:color w:val="000000"/>
                <w:sz w:val="22"/>
                <w:szCs w:val="22"/>
              </w:rPr>
              <w:t>Světová zdravotnická organizace</w:t>
            </w:r>
          </w:p>
        </w:tc>
      </w:tr>
    </w:tbl>
    <w:p w:rsidR="00427963" w:rsidP="008D0088" w14:paraId="6760926B" w14:textId="23D78A18">
      <w:pPr>
        <w:rPr>
          <w:rFonts w:ascii="Arial" w:hAnsi="Arial" w:cs="Arial"/>
          <w:b/>
        </w:rPr>
      </w:pPr>
    </w:p>
    <w:p w:rsidR="002B24B0" w:rsidP="008D0088" w14:paraId="39CBDB10" w14:textId="77777777">
      <w:pPr>
        <w:rPr>
          <w:rFonts w:asciiTheme="minorHAnsi" w:hAnsiTheme="minorHAnsi" w:cstheme="minorHAnsi"/>
          <w:b/>
        </w:rPr>
      </w:pPr>
    </w:p>
    <w:p w:rsidR="002B24B0" w:rsidRPr="002B24B0" w:rsidP="008D0088" w14:paraId="4AD55B15" w14:textId="77777777">
      <w:pPr>
        <w:rPr>
          <w:rFonts w:asciiTheme="minorHAnsi" w:hAnsiTheme="minorHAnsi" w:cstheme="minorHAnsi"/>
          <w:b/>
        </w:rPr>
      </w:pPr>
    </w:p>
    <w:p w:rsidR="002B24B0" w:rsidRPr="002B24B0" w:rsidP="008D0088" w14:paraId="6CDD2528" w14:textId="02FFF3F2">
      <w:pPr>
        <w:rPr>
          <w:rFonts w:asciiTheme="minorHAnsi" w:hAnsiTheme="minorHAnsi" w:cstheme="minorHAnsi"/>
          <w:b/>
        </w:rPr>
      </w:pPr>
      <w:r w:rsidRPr="002B24B0">
        <w:rPr>
          <w:rFonts w:asciiTheme="minorHAnsi" w:hAnsiTheme="minorHAnsi" w:cstheme="minorHAnsi"/>
          <w:b/>
        </w:rPr>
        <w:t>Seznam obrázků</w:t>
      </w:r>
    </w:p>
    <w:p w:rsidR="002B24B0" w:rsidRPr="002B24B0" w:rsidP="002B24B0" w14:paraId="187E4098" w14:textId="1BC154E7">
      <w:pPr>
        <w:rPr>
          <w:rFonts w:asciiTheme="minorHAnsi" w:hAnsiTheme="minorHAnsi" w:cstheme="minorHAnsi"/>
        </w:rPr>
      </w:pPr>
      <w:r w:rsidRPr="002B24B0">
        <w:rPr>
          <w:rFonts w:asciiTheme="minorHAnsi" w:hAnsiTheme="minorHAnsi" w:cstheme="minorHAnsi"/>
        </w:rPr>
        <w:t xml:space="preserve">Obr. </w:t>
      </w:r>
      <w:r w:rsidRPr="002B24B0">
        <w:rPr>
          <w:rFonts w:asciiTheme="minorHAnsi" w:hAnsiTheme="minorHAnsi" w:cstheme="minorHAnsi"/>
        </w:rPr>
        <w:fldChar w:fldCharType="begin"/>
      </w:r>
      <w:r w:rsidRPr="002B24B0">
        <w:rPr>
          <w:rFonts w:asciiTheme="minorHAnsi" w:hAnsiTheme="minorHAnsi" w:cstheme="minorHAnsi"/>
        </w:rPr>
        <w:instrText xml:space="preserve"> SEQ Obrázek \* ARABIC </w:instrText>
      </w:r>
      <w:r w:rsidRPr="002B24B0">
        <w:rPr>
          <w:rFonts w:asciiTheme="minorHAnsi" w:hAnsiTheme="minorHAnsi" w:cstheme="minorHAnsi"/>
        </w:rPr>
        <w:fldChar w:fldCharType="separate"/>
      </w:r>
      <w:r w:rsidRPr="002B24B0">
        <w:rPr>
          <w:rFonts w:asciiTheme="minorHAnsi" w:hAnsiTheme="minorHAnsi" w:cstheme="minorHAnsi"/>
        </w:rPr>
        <w:t>2</w:t>
      </w:r>
      <w:r w:rsidRPr="002B24B0">
        <w:rPr>
          <w:rFonts w:asciiTheme="minorHAnsi" w:hAnsiTheme="minorHAnsi" w:cstheme="minorHAnsi"/>
        </w:rPr>
        <w:fldChar w:fldCharType="end"/>
      </w:r>
      <w:r w:rsidRPr="002B24B0">
        <w:rPr>
          <w:rFonts w:asciiTheme="minorHAnsi" w:hAnsiTheme="minorHAnsi" w:cstheme="minorHAnsi"/>
        </w:rPr>
        <w:t xml:space="preserve"> Specifické cíle Strategického rámce Zdraví 2035</w:t>
      </w:r>
    </w:p>
    <w:p w:rsidR="002B24B0" w:rsidRPr="002B24B0" w:rsidP="002B24B0" w14:paraId="3E80CCE7" w14:textId="77777777">
      <w:pPr>
        <w:rPr>
          <w:rFonts w:asciiTheme="minorHAnsi" w:hAnsiTheme="minorHAnsi" w:cstheme="minorHAnsi"/>
        </w:rPr>
      </w:pPr>
      <w:r w:rsidRPr="002B24B0">
        <w:rPr>
          <w:rFonts w:asciiTheme="minorHAnsi" w:hAnsiTheme="minorHAnsi" w:cstheme="minorHAnsi"/>
        </w:rPr>
        <w:t>Obr. č. 2: Schéma realizační struktury</w:t>
      </w:r>
    </w:p>
    <w:p w:rsidR="002B24B0" w:rsidRPr="002B24B0" w:rsidP="008D0088" w14:paraId="5BA65E58" w14:textId="77777777">
      <w:pPr>
        <w:rPr>
          <w:rFonts w:asciiTheme="minorHAnsi" w:hAnsiTheme="minorHAnsi" w:cstheme="minorHAnsi"/>
          <w:b/>
        </w:rPr>
      </w:pPr>
    </w:p>
    <w:p w:rsidR="002B24B0" w:rsidRPr="002B24B0" w:rsidP="008D0088" w14:paraId="6DFA2A11" w14:textId="1E6EB81B">
      <w:pPr>
        <w:rPr>
          <w:rFonts w:asciiTheme="minorHAnsi" w:hAnsiTheme="minorHAnsi" w:cstheme="minorHAnsi"/>
          <w:b/>
        </w:rPr>
      </w:pPr>
      <w:r w:rsidRPr="002B24B0">
        <w:rPr>
          <w:rFonts w:asciiTheme="minorHAnsi" w:hAnsiTheme="minorHAnsi" w:cstheme="minorHAnsi"/>
          <w:b/>
        </w:rPr>
        <w:t>Seznam tabulek</w:t>
      </w:r>
    </w:p>
    <w:p w:rsidR="002B24B0" w:rsidRPr="002B24B0" w:rsidP="002B24B0" w14:paraId="51E52332" w14:textId="77777777">
      <w:pPr>
        <w:rPr>
          <w:rFonts w:asciiTheme="minorHAnsi" w:hAnsiTheme="minorHAnsi" w:cstheme="minorHAnsi"/>
        </w:rPr>
      </w:pPr>
      <w:r w:rsidRPr="002B24B0">
        <w:rPr>
          <w:rFonts w:asciiTheme="minorHAnsi" w:hAnsiTheme="minorHAnsi" w:cstheme="minorHAnsi"/>
        </w:rPr>
        <w:t xml:space="preserve">Tab. č. 1: Základní přehled dílčích cílů </w:t>
      </w:r>
    </w:p>
    <w:p w:rsidR="002B24B0" w:rsidRPr="002B24B0" w:rsidP="002B24B0" w14:paraId="5E841E96" w14:textId="77777777">
      <w:pPr>
        <w:rPr>
          <w:rFonts w:asciiTheme="minorHAnsi" w:hAnsiTheme="minorHAnsi" w:cstheme="minorHAnsi"/>
          <w:bCs/>
        </w:rPr>
      </w:pPr>
      <w:r w:rsidRPr="002B24B0">
        <w:rPr>
          <w:rFonts w:asciiTheme="minorHAnsi" w:hAnsiTheme="minorHAnsi" w:cstheme="minorHAnsi"/>
          <w:bCs/>
        </w:rPr>
        <w:t xml:space="preserve">Tab. č. 2: Hierarchická struktura a harmonogram realizace </w:t>
      </w:r>
    </w:p>
    <w:p w:rsidR="002B24B0" w:rsidRPr="002B24B0" w:rsidP="002B24B0" w14:paraId="0D965024" w14:textId="77777777">
      <w:pPr>
        <w:rPr>
          <w:rFonts w:asciiTheme="minorHAnsi" w:hAnsiTheme="minorHAnsi" w:cstheme="minorHAnsi"/>
        </w:rPr>
      </w:pPr>
      <w:r w:rsidRPr="002B24B0">
        <w:rPr>
          <w:rFonts w:asciiTheme="minorHAnsi" w:hAnsiTheme="minorHAnsi" w:cstheme="minorHAnsi"/>
        </w:rPr>
        <w:t xml:space="preserve">Tab. č. 3: Rozpočet dle dílčích cílů a plánované zdroje financování </w:t>
      </w:r>
    </w:p>
    <w:p w:rsidR="002B24B0" w:rsidRPr="002B24B0" w:rsidP="002B24B0" w14:paraId="5A8D1AEA" w14:textId="77777777">
      <w:pPr>
        <w:jc w:val="both"/>
        <w:rPr>
          <w:rFonts w:asciiTheme="minorHAnsi" w:hAnsiTheme="minorHAnsi" w:cstheme="minorHAnsi"/>
        </w:rPr>
      </w:pPr>
      <w:r w:rsidRPr="002B24B0">
        <w:rPr>
          <w:rFonts w:asciiTheme="minorHAnsi" w:hAnsiTheme="minorHAnsi" w:cstheme="minorHAnsi"/>
        </w:rPr>
        <w:t>Tab. č. 4: Indikátory dopadů na úrovni Strategického rámce Zdraví 2035</w:t>
      </w:r>
    </w:p>
    <w:p w:rsidR="002B24B0" w:rsidP="002B24B0" w14:paraId="724E78CB" w14:textId="77777777">
      <w:pPr>
        <w:autoSpaceDE w:val="0"/>
        <w:autoSpaceDN w:val="0"/>
        <w:adjustRightInd w:val="0"/>
        <w:jc w:val="both"/>
        <w:rPr>
          <w:rFonts w:asciiTheme="minorHAnsi" w:hAnsiTheme="minorHAnsi" w:cstheme="minorHAnsi"/>
        </w:rPr>
      </w:pPr>
      <w:r w:rsidRPr="002B24B0">
        <w:rPr>
          <w:rFonts w:asciiTheme="minorHAnsi" w:hAnsiTheme="minorHAnsi" w:cstheme="minorHAnsi"/>
        </w:rPr>
        <w:t xml:space="preserve">Tab. č. 5: Registr rizik ke dni schválení IP </w:t>
      </w:r>
    </w:p>
    <w:p w:rsidR="00431D87" w:rsidRPr="00431D87" w:rsidP="00431D87" w14:paraId="6C8D20C8" w14:textId="77777777">
      <w:pPr>
        <w:autoSpaceDE w:val="0"/>
        <w:autoSpaceDN w:val="0"/>
        <w:adjustRightInd w:val="0"/>
        <w:jc w:val="both"/>
        <w:rPr>
          <w:rFonts w:asciiTheme="minorHAnsi" w:hAnsiTheme="minorHAnsi" w:cstheme="minorHAnsi"/>
        </w:rPr>
      </w:pPr>
      <w:r w:rsidRPr="00431D87">
        <w:rPr>
          <w:rFonts w:asciiTheme="minorHAnsi" w:hAnsiTheme="minorHAnsi" w:cstheme="minorHAnsi"/>
        </w:rPr>
        <w:t xml:space="preserve">Tab. č. 6: Základní komunikační plán </w:t>
      </w:r>
    </w:p>
    <w:p w:rsidR="00431D87" w:rsidRPr="002B24B0" w:rsidP="002B24B0" w14:paraId="5B5BD1D1" w14:textId="77777777">
      <w:pPr>
        <w:autoSpaceDE w:val="0"/>
        <w:autoSpaceDN w:val="0"/>
        <w:adjustRightInd w:val="0"/>
        <w:jc w:val="both"/>
        <w:rPr>
          <w:rFonts w:asciiTheme="minorHAnsi" w:hAnsiTheme="minorHAnsi" w:cstheme="minorHAnsi"/>
        </w:rPr>
      </w:pPr>
    </w:p>
    <w:p w:rsidR="002B24B0" w:rsidRPr="008D0088" w:rsidP="008D0088" w14:paraId="596A04E0" w14:textId="77777777">
      <w:pPr>
        <w:rPr>
          <w:rFonts w:ascii="Arial" w:hAnsi="Arial" w:cs="Arial"/>
          <w:b/>
        </w:rPr>
      </w:pPr>
    </w:p>
    <w:sectPr w:rsidSect="002B24B0">
      <w:pgSz w:w="11906" w:h="16838"/>
      <w:pgMar w:top="1417" w:right="1417" w:bottom="1417" w:left="1417" w:header="708" w:footer="708" w:gutter="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EE"/>
    <w:family w:val="swiss"/>
    <w:pitch w:val="variable"/>
    <w:sig w:usb0="E0002EFF" w:usb1="C000785B" w:usb2="00000009" w:usb3="00000000" w:csb0="000001FF" w:csb1="00000000"/>
  </w:font>
  <w:font w:name="Simplified Arabic Fixed">
    <w:charset w:val="B2"/>
    <w:family w:val="modern"/>
    <w:pitch w:val="fixed"/>
    <w:sig w:usb0="00002003" w:usb1="00000000" w:usb2="00000008" w:usb3="00000000" w:csb0="00000041" w:csb1="00000000"/>
  </w:font>
  <w:font w:name="ArialMT">
    <w:altName w:val="Arial"/>
    <w:panose1 w:val="00000000000000000000"/>
    <w:charset w:val="00"/>
    <w:family w:val="swiss"/>
    <w:notTrueType/>
    <w:pitch w:val="default"/>
    <w:sig w:usb0="00000007" w:usb1="00000000" w:usb2="00000000" w:usb3="00000000" w:csb0="00000003" w:csb1="00000000"/>
  </w:font>
  <w:font w:name="Aptos">
    <w:charset w:val="00"/>
    <w:family w:val="swiss"/>
    <w:pitch w:val="variable"/>
    <w:sig w:usb0="20000287" w:usb1="00000003"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Aptos Narrow">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sdt>
    <w:sdtPr>
      <w:id w:val="1889062364"/>
      <w:docPartObj>
        <w:docPartGallery w:val="Page Numbers (Bottom of Page)"/>
        <w:docPartUnique/>
      </w:docPartObj>
    </w:sdtPr>
    <w:sdtContent>
      <w:p w:rsidR="00BC5FAD" w:rsidP="002426F9" w14:paraId="2BFA4702" w14:textId="77777777">
        <w:pPr>
          <w:pStyle w:val="Footer"/>
          <w:jc w:val="center"/>
        </w:pPr>
      </w:p>
      <w:p w:rsidR="00BC5FAD" w:rsidP="002426F9" w14:paraId="3B82EFC5" w14:textId="77777777">
        <w:pPr>
          <w:pStyle w:val="Footer"/>
          <w:jc w:val="center"/>
        </w:pPr>
      </w:p>
      <w:p w:rsidR="00BC5FAD" w:rsidP="002426F9" w14:paraId="29351C74" w14:textId="0FFE52E6">
        <w:pPr>
          <w:pStyle w:val="Footer"/>
          <w:jc w:val="center"/>
          <w:rPr>
            <w:rFonts w:asciiTheme="minorHAnsi" w:hAnsiTheme="minorHAnsi"/>
            <w:i/>
            <w:color w:val="1F497D" w:themeColor="text2"/>
            <w:sz w:val="20"/>
            <w:szCs w:val="20"/>
            <w:highlight w:val="lightGray"/>
          </w:rPr>
        </w:pPr>
        <w:r>
          <w:fldChar w:fldCharType="begin"/>
        </w:r>
        <w:r>
          <w:instrText>PAGE   \* MERGEFORMAT</w:instrText>
        </w:r>
        <w:r>
          <w:fldChar w:fldCharType="separate"/>
        </w:r>
        <w:r>
          <w:rPr>
            <w:noProof/>
          </w:rPr>
          <w:t>96</w:t>
        </w:r>
        <w:r>
          <w:fldChar w:fldCharType="end"/>
        </w:r>
        <w:r>
          <w:rPr>
            <w:rFonts w:asciiTheme="minorHAnsi" w:hAnsiTheme="minorHAnsi"/>
            <w:color w:val="1F497D" w:themeColor="text2"/>
            <w:sz w:val="22"/>
            <w:szCs w:val="22"/>
          </w:rPr>
          <w:t xml:space="preserve">                                                                                </w:t>
        </w:r>
        <w:r w:rsidRPr="00696B0E">
          <w:rPr>
            <w:rFonts w:asciiTheme="minorHAnsi" w:hAnsiTheme="minorHAnsi"/>
            <w:color w:val="1F497D" w:themeColor="text2"/>
            <w:sz w:val="22"/>
            <w:szCs w:val="22"/>
          </w:rPr>
          <w:t>Verze 1</w:t>
        </w:r>
        <w:r>
          <w:t xml:space="preserve">                                </w:t>
        </w:r>
        <w:r w:rsidRPr="00564925">
          <w:rPr>
            <w:rFonts w:asciiTheme="minorHAnsi" w:hAnsiTheme="minorHAnsi"/>
            <w:color w:val="1F497D" w:themeColor="text2"/>
            <w:sz w:val="22"/>
            <w:szCs w:val="22"/>
          </w:rPr>
          <w:t>Implementační plán č</w:t>
        </w:r>
        <w:r w:rsidRPr="00564925">
          <w:rPr>
            <w:rFonts w:asciiTheme="minorHAnsi" w:hAnsiTheme="minorHAnsi"/>
            <w:color w:val="1F497D" w:themeColor="text2"/>
            <w:sz w:val="22"/>
            <w:szCs w:val="22"/>
            <w:highlight w:val="lightGray"/>
          </w:rPr>
          <w:t>.</w:t>
        </w:r>
        <w:r w:rsidRPr="003A6FEB">
          <w:rPr>
            <w:rFonts w:asciiTheme="minorHAnsi" w:hAnsiTheme="minorHAnsi"/>
            <w:iCs/>
            <w:color w:val="1F497D" w:themeColor="text2"/>
            <w:sz w:val="20"/>
            <w:szCs w:val="20"/>
            <w:highlight w:val="lightGray"/>
          </w:rPr>
          <w:t>1.</w:t>
        </w:r>
        <w:r w:rsidR="006E209C">
          <w:rPr>
            <w:rFonts w:asciiTheme="minorHAnsi" w:hAnsiTheme="minorHAnsi"/>
            <w:iCs/>
            <w:color w:val="1F497D" w:themeColor="text2"/>
            <w:sz w:val="20"/>
            <w:szCs w:val="20"/>
            <w:highlight w:val="lightGray"/>
          </w:rPr>
          <w:t>1</w:t>
        </w:r>
      </w:p>
      <w:p w:rsidR="00BC5FAD" w:rsidRPr="00541FEA" w:rsidP="002426F9" w14:paraId="75915758" w14:textId="0FD2C993">
        <w:pPr>
          <w:pStyle w:val="Footer"/>
          <w:jc w:val="center"/>
          <w:rPr>
            <w:rFonts w:asciiTheme="minorHAnsi" w:hAnsiTheme="minorHAnsi" w:cstheme="minorHAnsi"/>
            <w:color w:val="1F497D" w:themeColor="text2"/>
            <w:sz w:val="22"/>
            <w:szCs w:val="22"/>
          </w:rPr>
        </w:pPr>
        <w:r w:rsidRPr="00541FEA">
          <w:rPr>
            <w:rFonts w:asciiTheme="minorHAnsi" w:hAnsiTheme="minorHAnsi" w:cstheme="minorHAnsi"/>
            <w:color w:val="1F497D" w:themeColor="text2"/>
            <w:sz w:val="22"/>
            <w:szCs w:val="22"/>
          </w:rPr>
          <w:t>Platnost od: x.x.202</w:t>
        </w:r>
        <w:r w:rsidR="006E06CF">
          <w:rPr>
            <w:rFonts w:asciiTheme="minorHAnsi" w:hAnsiTheme="minorHAnsi" w:cstheme="minorHAnsi"/>
            <w:color w:val="1F497D" w:themeColor="text2"/>
            <w:sz w:val="22"/>
            <w:szCs w:val="22"/>
          </w:rPr>
          <w:t>5</w:t>
        </w:r>
      </w:p>
      <w:p w:rsidR="00BC5FAD" w14:paraId="63D0B690" w14:textId="77777777">
        <w:pPr>
          <w:pStyle w:val="Footer"/>
        </w:pPr>
      </w:p>
    </w:sdtContent>
  </w:sdt>
  <w:p w:rsidR="00BC5FAD" w:rsidRPr="00541FEA" w:rsidP="00696B0E" w14:paraId="58F8AC38" w14:textId="77777777">
    <w:pPr>
      <w:pStyle w:val="Footer"/>
      <w:jc w:val="center"/>
      <w:rPr>
        <w:rFonts w:asciiTheme="minorHAnsi" w:hAnsiTheme="minorHAnsi" w:cstheme="minorHAnsi"/>
        <w:color w:val="1F497D" w:themeColor="text2"/>
        <w:sz w:val="22"/>
        <w:szCs w:val="2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footnote w:type="separator" w:id="0">
    <w:p w:rsidR="00A316B1" w:rsidP="006234D1" w14:paraId="47BDAE0A" w14:textId="77777777">
      <w:r>
        <w:separator/>
      </w:r>
    </w:p>
  </w:footnote>
  <w:footnote w:type="continuationSeparator" w:id="1">
    <w:p w:rsidR="00A316B1" w:rsidP="006234D1" w14:paraId="3D9341CA" w14:textId="77777777">
      <w:r>
        <w:continuationSeparator/>
      </w:r>
    </w:p>
  </w:footnote>
  <w:footnote w:type="continuationNotice" w:id="2">
    <w:p w:rsidR="00A316B1" w14:paraId="6C59C661" w14:textId="77777777"/>
  </w:footnote>
  <w:footnote w:id="3">
    <w:p w:rsidR="003F0CA1" w14:paraId="58DFDB74" w14:textId="5C1551C3">
      <w:pPr>
        <w:pStyle w:val="FootnoteText"/>
      </w:pPr>
      <w:r>
        <w:rPr>
          <w:rStyle w:val="FootnoteReference"/>
        </w:rPr>
        <w:footnoteRef/>
      </w:r>
      <w:r>
        <w:t xml:space="preserve"> K 1.1.2025</w:t>
      </w:r>
    </w:p>
  </w:footnote>
  <w:footnote w:id="4">
    <w:p w:rsidR="004B05A0" w:rsidP="004B05A0" w14:paraId="558305FF" w14:textId="77777777">
      <w:pPr>
        <w:pStyle w:val="FootnoteText"/>
      </w:pPr>
      <w:r>
        <w:rPr>
          <w:rStyle w:val="FootnoteReference"/>
        </w:rPr>
        <w:footnoteRef/>
      </w:r>
      <w:r>
        <w:t xml:space="preserve"> </w:t>
      </w:r>
      <w:r w:rsidRPr="00BC5830">
        <w:rPr>
          <w:rFonts w:asciiTheme="minorHAnsi" w:hAnsiTheme="minorHAnsi" w:cstheme="minorHAnsi"/>
        </w:rPr>
        <w:t>Aktualizace PM 39/2019 ze dne 20.11.2019</w:t>
      </w:r>
    </w:p>
  </w:footnote>
  <w:footnote w:id="5">
    <w:p w:rsidR="003C685E" w:rsidRPr="00BA76A7" w:rsidP="003C685E" w14:paraId="4AFFF63B" w14:textId="77777777">
      <w:pPr>
        <w:pStyle w:val="FootnoteText"/>
        <w:jc w:val="both"/>
        <w:rPr>
          <w:rFonts w:asciiTheme="minorHAnsi" w:hAnsiTheme="minorHAnsi" w:cstheme="minorHAnsi"/>
          <w:sz w:val="18"/>
          <w:szCs w:val="18"/>
        </w:rPr>
      </w:pPr>
      <w:r w:rsidRPr="00710188">
        <w:rPr>
          <w:rStyle w:val="FootnoteReference"/>
          <w:rFonts w:ascii="Arial" w:hAnsi="Arial" w:cs="Arial"/>
          <w:sz w:val="18"/>
          <w:szCs w:val="18"/>
        </w:rPr>
        <w:footnoteRef/>
      </w:r>
      <w:r w:rsidRPr="00710188">
        <w:rPr>
          <w:rFonts w:ascii="Arial" w:hAnsi="Arial" w:cs="Arial"/>
          <w:sz w:val="18"/>
          <w:szCs w:val="18"/>
        </w:rPr>
        <w:t xml:space="preserve"> </w:t>
      </w:r>
      <w:r w:rsidRPr="00BA76A7">
        <w:rPr>
          <w:rFonts w:asciiTheme="minorHAnsi" w:hAnsiTheme="minorHAnsi" w:cstheme="minorHAnsi"/>
          <w:sz w:val="18"/>
          <w:szCs w:val="18"/>
        </w:rPr>
        <w:t xml:space="preserve">Riziko identifikovat na škále: Téměř neznatelný (od 0,1 do 1,0), Drobný (od 1,1 do 2,0), Významný (od 2,1 do 3,0), Velmi významný (od 3,1 do 4,0), Nepřijatelný (od 4,1 do 5,0). Přičemž dopad rizika je určen stupněm míry dopadu na implementaci, tedy do jaké ohrožuje úspěšné naplnění daného cíle – do kolonky vkládat číslo i popis. </w:t>
      </w:r>
    </w:p>
  </w:footnote>
  <w:footnote w:id="6">
    <w:p w:rsidR="003C685E" w:rsidRPr="00BA76A7" w:rsidP="003C685E" w14:paraId="58960C80" w14:textId="77777777">
      <w:pPr>
        <w:pStyle w:val="FootnoteText"/>
        <w:jc w:val="both"/>
        <w:rPr>
          <w:rFonts w:asciiTheme="minorHAnsi" w:hAnsiTheme="minorHAnsi" w:cstheme="minorHAnsi"/>
          <w:sz w:val="18"/>
          <w:szCs w:val="18"/>
        </w:rPr>
      </w:pPr>
      <w:r w:rsidRPr="00BA76A7">
        <w:rPr>
          <w:rStyle w:val="FootnoteReference"/>
          <w:rFonts w:asciiTheme="minorHAnsi" w:hAnsiTheme="minorHAnsi" w:cstheme="minorHAnsi"/>
          <w:sz w:val="18"/>
          <w:szCs w:val="18"/>
        </w:rPr>
        <w:footnoteRef/>
      </w:r>
      <w:r w:rsidRPr="00BA76A7">
        <w:rPr>
          <w:rFonts w:asciiTheme="minorHAnsi" w:hAnsiTheme="minorHAnsi" w:cstheme="minorHAnsi"/>
          <w:sz w:val="18"/>
          <w:szCs w:val="18"/>
        </w:rPr>
        <w:t xml:space="preserve"> Pravděpodobnost výskytu rizika identifikovat na škále: Téměř nemožné (od 0,1 do 1,0), Výjimečně možná (od 1,1 do 2,0), Běžně možná (od 2,1 do 3,0), Pravděpodobná (od 3,1 do 4,0), Hraničící s jistotou (od 4,1 do 5,0). Do kolonky vkládat číslo </w:t>
      </w:r>
      <w:r>
        <w:rPr>
          <w:rFonts w:asciiTheme="minorHAnsi" w:hAnsiTheme="minorHAnsi" w:cstheme="minorHAnsi"/>
          <w:sz w:val="18"/>
          <w:szCs w:val="18"/>
        </w:rPr>
        <w:br/>
      </w:r>
      <w:r w:rsidRPr="00BA76A7">
        <w:rPr>
          <w:rFonts w:asciiTheme="minorHAnsi" w:hAnsiTheme="minorHAnsi" w:cstheme="minorHAnsi"/>
          <w:sz w:val="18"/>
          <w:szCs w:val="18"/>
        </w:rPr>
        <w:t xml:space="preserve">i popis. </w:t>
      </w:r>
    </w:p>
  </w:footnote>
  <w:footnote w:id="7">
    <w:p w:rsidR="003C685E" w:rsidRPr="009E28C4" w:rsidP="003C685E" w14:paraId="0F6A66E4" w14:textId="77777777">
      <w:pPr>
        <w:pStyle w:val="FootnoteText"/>
        <w:jc w:val="both"/>
        <w:rPr>
          <w:rFonts w:ascii="Arial" w:hAnsi="Arial" w:cs="Arial"/>
          <w:sz w:val="18"/>
          <w:szCs w:val="18"/>
        </w:rPr>
      </w:pPr>
      <w:r w:rsidRPr="00BA76A7">
        <w:rPr>
          <w:rStyle w:val="FootnoteReference"/>
          <w:rFonts w:asciiTheme="minorHAnsi" w:hAnsiTheme="minorHAnsi" w:cstheme="minorHAnsi"/>
          <w:sz w:val="18"/>
          <w:szCs w:val="18"/>
        </w:rPr>
        <w:footnoteRef/>
      </w:r>
      <w:r w:rsidRPr="00BA76A7">
        <w:rPr>
          <w:rFonts w:asciiTheme="minorHAnsi" w:hAnsiTheme="minorHAnsi" w:cstheme="minorHAnsi"/>
          <w:sz w:val="18"/>
          <w:szCs w:val="18"/>
        </w:rPr>
        <w:t xml:space="preserve"> Součin hodnot Dopad rizika x Pravděpodobnost výskytu rizika: Kritická/vysoká rizika (výsledek: 16–25), Závažná/střední rizika (výsledek: 9–15,9), Běžná/nízká rizika (výsledek: 0,01–8,9)</w:t>
      </w:r>
    </w:p>
  </w:footnote>
  <w:footnote w:id="8">
    <w:p w:rsidR="009D367B" w:rsidP="009D367B" w14:paraId="447740BD" w14:textId="77777777">
      <w:pPr>
        <w:pStyle w:val="FootnoteText"/>
      </w:pPr>
      <w:r>
        <w:rPr>
          <w:rStyle w:val="FootnoteReference"/>
        </w:rPr>
        <w:footnoteRef/>
      </w:r>
      <w:r>
        <w:t xml:space="preserve"> Jednotný formulář je přílohou Strategického rámce Zdraví 2035</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BC5FAD" w14:paraId="2806918D" w14:textId="3482BBF7">
    <w:pPr>
      <w:pStyle w:val="Header"/>
    </w:pPr>
    <w:r>
      <w:rPr>
        <w:noProof/>
      </w:rPr>
      <w:drawing>
        <wp:anchor distT="0" distB="0" distL="114300" distR="114300" simplePos="0" relativeHeight="251658240" behindDoc="0" locked="0" layoutInCell="1" allowOverlap="1">
          <wp:simplePos x="0" y="0"/>
          <wp:positionH relativeFrom="margin">
            <wp:posOffset>4043355</wp:posOffset>
          </wp:positionH>
          <wp:positionV relativeFrom="paragraph">
            <wp:posOffset>166858</wp:posOffset>
          </wp:positionV>
          <wp:extent cx="2604977" cy="233694"/>
          <wp:effectExtent l="0" t="0" r="5080" b="0"/>
          <wp:wrapSquare wrapText="bothSides"/>
          <wp:docPr id="24" name="obrázek 3"/>
          <wp:cNvGraphicFramePr/>
          <a:graphic xmlns:a="http://schemas.openxmlformats.org/drawingml/2006/main">
            <a:graphicData uri="http://schemas.openxmlformats.org/drawingml/2006/picture">
              <pic:pic xmlns:pic="http://schemas.openxmlformats.org/drawingml/2006/picture">
                <pic:nvPicPr>
                  <pic:cNvPr id="24" name="obrázek 3"/>
                  <pic:cNvPicPr/>
                </pic:nvPicPr>
                <pic:blipFill>
                  <a:blip xmlns:r="http://schemas.openxmlformats.org/officeDocument/2006/relationships" r:embed="rId1" cstate="print">
                    <a:extLst>
                      <a:ext xmlns:a="http://schemas.openxmlformats.org/drawingml/2006/main" uri="{28A0092B-C50C-407E-A947-70E740481C1C}">
                        <a14:useLocalDpi xmlns:a14="http://schemas.microsoft.com/office/drawing/2010/main" val="0"/>
                      </a:ext>
                    </a:extLst>
                  </a:blip>
                  <a:stretch>
                    <a:fillRect/>
                  </a:stretch>
                </pic:blipFill>
                <pic:spPr bwMode="auto">
                  <a:xfrm>
                    <a:off x="0" y="0"/>
                    <a:ext cx="2604977" cy="233694"/>
                  </a:xfrm>
                  <a:prstGeom prst="rect">
                    <a:avLst/>
                  </a:prstGeom>
                  <a:noFill/>
                </pic:spPr>
              </pic:pic>
            </a:graphicData>
          </a:graphic>
          <wp14:sizeRelH relativeFrom="page">
            <wp14:pctWidth>0</wp14:pctWidth>
          </wp14:sizeRelH>
          <wp14:sizeRelV relativeFrom="page">
            <wp14:pctHeight>0</wp14:pctHeight>
          </wp14:sizeRelV>
        </wp:anchor>
      </w:drawing>
    </w:r>
    <w:r>
      <w:rPr>
        <w:noProof/>
      </w:rPr>
      <w:drawing>
        <wp:inline distT="0" distB="0" distL="0" distR="0">
          <wp:extent cx="3279635" cy="688680"/>
          <wp:effectExtent l="0" t="0" r="0" b="0"/>
          <wp:docPr id="25" name="Obrázek 25" descr="Obsah obrázku Písmo, logo, Grafika, text&#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Obrázek 5" descr="Obsah obrázku Písmo, logo, Grafika, text&#10;&#10;Popis byl vytvořen automaticky"/>
                  <pic:cNvPicPr/>
                </pic:nvPicPr>
                <pic:blipFill>
                  <a:blip xmlns:r="http://schemas.openxmlformats.org/officeDocument/2006/relationships" r:embed="rId2">
                    <a:extLst>
                      <a:ext xmlns:a="http://schemas.openxmlformats.org/drawingml/2006/main" uri="{28A0092B-C50C-407E-A947-70E740481C1C}">
                        <a14:useLocalDpi xmlns:a14="http://schemas.microsoft.com/office/drawing/2010/main" val="0"/>
                      </a:ext>
                    </a:extLst>
                  </a:blip>
                  <a:stretch>
                    <a:fillRect/>
                  </a:stretch>
                </pic:blipFill>
                <pic:spPr>
                  <a:xfrm>
                    <a:off x="0" y="0"/>
                    <a:ext cx="3293319" cy="691553"/>
                  </a:xfrm>
                  <a:prstGeom prst="rect">
                    <a:avLst/>
                  </a:prstGeom>
                </pic:spPr>
              </pic:pic>
            </a:graphicData>
          </a:graphic>
        </wp:inline>
      </w:drawing>
    </w:r>
  </w:p>
  <w:p w:rsidR="00BC5FAD" w14:paraId="1F0A9AA7" w14:textId="7777777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BC5FAD" w:rsidP="00B70D43" w14:paraId="62456BB2" w14:textId="77777777">
    <w:pPr>
      <w:pStyle w:val="Header"/>
      <w:jc w:val="right"/>
    </w:pPr>
    <w:r>
      <w:rPr>
        <w:noProof/>
      </w:rPr>
      <w:drawing>
        <wp:anchor distT="0" distB="0" distL="114300" distR="114300" simplePos="0" relativeHeight="251659264" behindDoc="0" locked="0" layoutInCell="1" allowOverlap="1">
          <wp:simplePos x="0" y="0"/>
          <wp:positionH relativeFrom="margin">
            <wp:posOffset>3631565</wp:posOffset>
          </wp:positionH>
          <wp:positionV relativeFrom="paragraph">
            <wp:posOffset>-29210</wp:posOffset>
          </wp:positionV>
          <wp:extent cx="2800350" cy="276225"/>
          <wp:effectExtent l="0" t="0" r="0" b="0"/>
          <wp:wrapSquare wrapText="bothSides"/>
          <wp:docPr id="27" name="obrázek 3"/>
          <wp:cNvGraphicFramePr/>
          <a:graphic xmlns:a="http://schemas.openxmlformats.org/drawingml/2006/main">
            <a:graphicData uri="http://schemas.openxmlformats.org/drawingml/2006/picture">
              <pic:pic xmlns:pic="http://schemas.openxmlformats.org/drawingml/2006/picture">
                <pic:nvPicPr>
                  <pic:cNvPr id="27" name="obrázek 3"/>
                  <pic:cNvPicPr/>
                </pic:nvPicPr>
                <pic:blipFill>
                  <a:blip xmlns:r="http://schemas.openxmlformats.org/officeDocument/2006/relationships" r:embed="rId1" cstate="print">
                    <a:extLst>
                      <a:ext xmlns:a="http://schemas.openxmlformats.org/drawingml/2006/main" uri="{28A0092B-C50C-407E-A947-70E740481C1C}">
                        <a14:useLocalDpi xmlns:a14="http://schemas.microsoft.com/office/drawing/2010/main" val="0"/>
                      </a:ext>
                    </a:extLst>
                  </a:blip>
                  <a:stretch>
                    <a:fillRect/>
                  </a:stretch>
                </pic:blipFill>
                <pic:spPr bwMode="auto">
                  <a:xfrm>
                    <a:off x="0" y="0"/>
                    <a:ext cx="2800350" cy="276225"/>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04FE36BD"/>
    <w:multiLevelType w:val="hybridMultilevel"/>
    <w:tmpl w:val="727A3000"/>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
    <w:nsid w:val="05565D97"/>
    <w:multiLevelType w:val="hybridMultilevel"/>
    <w:tmpl w:val="6EC28764"/>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2">
    <w:nsid w:val="06582010"/>
    <w:multiLevelType w:val="hybridMultilevel"/>
    <w:tmpl w:val="95F092F8"/>
    <w:lvl w:ilvl="0">
      <w:start w:val="1"/>
      <w:numFmt w:val="bullet"/>
      <w:lvlText w:val=""/>
      <w:lvlJc w:val="left"/>
      <w:pPr>
        <w:ind w:left="360" w:hanging="360"/>
      </w:pPr>
      <w:rPr>
        <w:rFonts w:ascii="Symbol" w:hAnsi="Symbol"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hint="default"/>
      </w:rPr>
    </w:lvl>
  </w:abstractNum>
  <w:abstractNum w:abstractNumId="3">
    <w:nsid w:val="106368F0"/>
    <w:multiLevelType w:val="multilevel"/>
    <w:tmpl w:val="289AEB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nsid w:val="1360014F"/>
    <w:multiLevelType w:val="hybridMultilevel"/>
    <w:tmpl w:val="EA36DA32"/>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5">
    <w:nsid w:val="147A3D58"/>
    <w:multiLevelType w:val="hybridMultilevel"/>
    <w:tmpl w:val="1E1A485A"/>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6">
    <w:nsid w:val="17107FF4"/>
    <w:multiLevelType w:val="hybridMultilevel"/>
    <w:tmpl w:val="2AE26FD2"/>
    <w:lvl w:ilvl="0">
      <w:start w:val="1"/>
      <w:numFmt w:val="bullet"/>
      <w:lvlText w:val=""/>
      <w:lvlJc w:val="left"/>
      <w:pPr>
        <w:ind w:left="2061" w:hanging="360"/>
      </w:pPr>
      <w:rPr>
        <w:rFonts w:ascii="Symbol" w:hAnsi="Symbol" w:hint="default"/>
      </w:rPr>
    </w:lvl>
    <w:lvl w:ilvl="1" w:tentative="1">
      <w:start w:val="1"/>
      <w:numFmt w:val="bullet"/>
      <w:lvlText w:val="o"/>
      <w:lvlJc w:val="left"/>
      <w:pPr>
        <w:ind w:left="2781" w:hanging="360"/>
      </w:pPr>
      <w:rPr>
        <w:rFonts w:ascii="Courier New" w:hAnsi="Courier New" w:cs="Courier New" w:hint="default"/>
      </w:rPr>
    </w:lvl>
    <w:lvl w:ilvl="2" w:tentative="1">
      <w:start w:val="1"/>
      <w:numFmt w:val="bullet"/>
      <w:lvlText w:val=""/>
      <w:lvlJc w:val="left"/>
      <w:pPr>
        <w:ind w:left="3501" w:hanging="360"/>
      </w:pPr>
      <w:rPr>
        <w:rFonts w:ascii="Wingdings" w:hAnsi="Wingdings" w:hint="default"/>
      </w:rPr>
    </w:lvl>
    <w:lvl w:ilvl="3" w:tentative="1">
      <w:start w:val="1"/>
      <w:numFmt w:val="bullet"/>
      <w:lvlText w:val=""/>
      <w:lvlJc w:val="left"/>
      <w:pPr>
        <w:ind w:left="4221" w:hanging="360"/>
      </w:pPr>
      <w:rPr>
        <w:rFonts w:ascii="Symbol" w:hAnsi="Symbol" w:hint="default"/>
      </w:rPr>
    </w:lvl>
    <w:lvl w:ilvl="4" w:tentative="1">
      <w:start w:val="1"/>
      <w:numFmt w:val="bullet"/>
      <w:lvlText w:val="o"/>
      <w:lvlJc w:val="left"/>
      <w:pPr>
        <w:ind w:left="4941" w:hanging="360"/>
      </w:pPr>
      <w:rPr>
        <w:rFonts w:ascii="Courier New" w:hAnsi="Courier New" w:cs="Courier New" w:hint="default"/>
      </w:rPr>
    </w:lvl>
    <w:lvl w:ilvl="5" w:tentative="1">
      <w:start w:val="1"/>
      <w:numFmt w:val="bullet"/>
      <w:lvlText w:val=""/>
      <w:lvlJc w:val="left"/>
      <w:pPr>
        <w:ind w:left="5661" w:hanging="360"/>
      </w:pPr>
      <w:rPr>
        <w:rFonts w:ascii="Wingdings" w:hAnsi="Wingdings" w:hint="default"/>
      </w:rPr>
    </w:lvl>
    <w:lvl w:ilvl="6" w:tentative="1">
      <w:start w:val="1"/>
      <w:numFmt w:val="bullet"/>
      <w:lvlText w:val=""/>
      <w:lvlJc w:val="left"/>
      <w:pPr>
        <w:ind w:left="6381" w:hanging="360"/>
      </w:pPr>
      <w:rPr>
        <w:rFonts w:ascii="Symbol" w:hAnsi="Symbol" w:hint="default"/>
      </w:rPr>
    </w:lvl>
    <w:lvl w:ilvl="7" w:tentative="1">
      <w:start w:val="1"/>
      <w:numFmt w:val="bullet"/>
      <w:lvlText w:val="o"/>
      <w:lvlJc w:val="left"/>
      <w:pPr>
        <w:ind w:left="7101" w:hanging="360"/>
      </w:pPr>
      <w:rPr>
        <w:rFonts w:ascii="Courier New" w:hAnsi="Courier New" w:cs="Courier New" w:hint="default"/>
      </w:rPr>
    </w:lvl>
    <w:lvl w:ilvl="8" w:tentative="1">
      <w:start w:val="1"/>
      <w:numFmt w:val="bullet"/>
      <w:lvlText w:val=""/>
      <w:lvlJc w:val="left"/>
      <w:pPr>
        <w:ind w:left="7821" w:hanging="360"/>
      </w:pPr>
      <w:rPr>
        <w:rFonts w:ascii="Wingdings" w:hAnsi="Wingdings" w:hint="default"/>
      </w:rPr>
    </w:lvl>
  </w:abstractNum>
  <w:abstractNum w:abstractNumId="7">
    <w:nsid w:val="1AC2395E"/>
    <w:multiLevelType w:val="hybridMultilevel"/>
    <w:tmpl w:val="EEEED492"/>
    <w:lvl w:ilvl="0">
      <w:start w:val="1"/>
      <w:numFmt w:val="bullet"/>
      <w:lvlText w:val=""/>
      <w:lvlJc w:val="left"/>
      <w:pPr>
        <w:ind w:left="780" w:hanging="360"/>
      </w:pPr>
      <w:rPr>
        <w:rFonts w:ascii="Symbol" w:hAnsi="Symbol" w:hint="default"/>
      </w:rPr>
    </w:lvl>
    <w:lvl w:ilvl="1" w:tentative="1">
      <w:start w:val="1"/>
      <w:numFmt w:val="bullet"/>
      <w:lvlText w:val="o"/>
      <w:lvlJc w:val="left"/>
      <w:pPr>
        <w:ind w:left="1500" w:hanging="360"/>
      </w:pPr>
      <w:rPr>
        <w:rFonts w:ascii="Courier New" w:hAnsi="Courier New" w:cs="Courier New" w:hint="default"/>
      </w:rPr>
    </w:lvl>
    <w:lvl w:ilvl="2" w:tentative="1">
      <w:start w:val="1"/>
      <w:numFmt w:val="bullet"/>
      <w:lvlText w:val=""/>
      <w:lvlJc w:val="left"/>
      <w:pPr>
        <w:ind w:left="2220" w:hanging="360"/>
      </w:pPr>
      <w:rPr>
        <w:rFonts w:ascii="Wingdings" w:hAnsi="Wingdings" w:hint="default"/>
      </w:rPr>
    </w:lvl>
    <w:lvl w:ilvl="3" w:tentative="1">
      <w:start w:val="1"/>
      <w:numFmt w:val="bullet"/>
      <w:lvlText w:val=""/>
      <w:lvlJc w:val="left"/>
      <w:pPr>
        <w:ind w:left="2940" w:hanging="360"/>
      </w:pPr>
      <w:rPr>
        <w:rFonts w:ascii="Symbol" w:hAnsi="Symbol" w:hint="default"/>
      </w:rPr>
    </w:lvl>
    <w:lvl w:ilvl="4" w:tentative="1">
      <w:start w:val="1"/>
      <w:numFmt w:val="bullet"/>
      <w:lvlText w:val="o"/>
      <w:lvlJc w:val="left"/>
      <w:pPr>
        <w:ind w:left="3660" w:hanging="360"/>
      </w:pPr>
      <w:rPr>
        <w:rFonts w:ascii="Courier New" w:hAnsi="Courier New" w:cs="Courier New" w:hint="default"/>
      </w:rPr>
    </w:lvl>
    <w:lvl w:ilvl="5" w:tentative="1">
      <w:start w:val="1"/>
      <w:numFmt w:val="bullet"/>
      <w:lvlText w:val=""/>
      <w:lvlJc w:val="left"/>
      <w:pPr>
        <w:ind w:left="4380" w:hanging="360"/>
      </w:pPr>
      <w:rPr>
        <w:rFonts w:ascii="Wingdings" w:hAnsi="Wingdings" w:hint="default"/>
      </w:rPr>
    </w:lvl>
    <w:lvl w:ilvl="6" w:tentative="1">
      <w:start w:val="1"/>
      <w:numFmt w:val="bullet"/>
      <w:lvlText w:val=""/>
      <w:lvlJc w:val="left"/>
      <w:pPr>
        <w:ind w:left="5100" w:hanging="360"/>
      </w:pPr>
      <w:rPr>
        <w:rFonts w:ascii="Symbol" w:hAnsi="Symbol" w:hint="default"/>
      </w:rPr>
    </w:lvl>
    <w:lvl w:ilvl="7" w:tentative="1">
      <w:start w:val="1"/>
      <w:numFmt w:val="bullet"/>
      <w:lvlText w:val="o"/>
      <w:lvlJc w:val="left"/>
      <w:pPr>
        <w:ind w:left="5820" w:hanging="360"/>
      </w:pPr>
      <w:rPr>
        <w:rFonts w:ascii="Courier New" w:hAnsi="Courier New" w:cs="Courier New" w:hint="default"/>
      </w:rPr>
    </w:lvl>
    <w:lvl w:ilvl="8" w:tentative="1">
      <w:start w:val="1"/>
      <w:numFmt w:val="bullet"/>
      <w:lvlText w:val=""/>
      <w:lvlJc w:val="left"/>
      <w:pPr>
        <w:ind w:left="6540" w:hanging="360"/>
      </w:pPr>
      <w:rPr>
        <w:rFonts w:ascii="Wingdings" w:hAnsi="Wingdings" w:hint="default"/>
      </w:rPr>
    </w:lvl>
  </w:abstractNum>
  <w:abstractNum w:abstractNumId="8">
    <w:nsid w:val="1AF7292B"/>
    <w:multiLevelType w:val="hybridMultilevel"/>
    <w:tmpl w:val="0C5C9900"/>
    <w:lvl w:ilvl="0">
      <w:start w:val="1"/>
      <w:numFmt w:val="bullet"/>
      <w:lvlText w:val=""/>
      <w:lvlJc w:val="left"/>
      <w:pPr>
        <w:ind w:left="360" w:hanging="360"/>
      </w:pPr>
      <w:rPr>
        <w:rFonts w:ascii="Symbol" w:hAnsi="Symbol"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hint="default"/>
      </w:rPr>
    </w:lvl>
  </w:abstractNum>
  <w:abstractNum w:abstractNumId="9">
    <w:nsid w:val="1CCF5854"/>
    <w:multiLevelType w:val="hybridMultilevel"/>
    <w:tmpl w:val="9BBC1734"/>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10">
    <w:nsid w:val="1D587D49"/>
    <w:multiLevelType w:val="multilevel"/>
    <w:tmpl w:val="3684B5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nsid w:val="1E6B2866"/>
    <w:multiLevelType w:val="hybridMultilevel"/>
    <w:tmpl w:val="02D8968C"/>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12">
    <w:nsid w:val="1F5B1C49"/>
    <w:multiLevelType w:val="hybridMultilevel"/>
    <w:tmpl w:val="AA703FB6"/>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13">
    <w:nsid w:val="25F31910"/>
    <w:multiLevelType w:val="hybridMultilevel"/>
    <w:tmpl w:val="53BA65EA"/>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14">
    <w:nsid w:val="2AA40276"/>
    <w:multiLevelType w:val="hybridMultilevel"/>
    <w:tmpl w:val="29C02116"/>
    <w:lvl w:ilvl="0">
      <w:start w:val="2021"/>
      <w:numFmt w:val="bullet"/>
      <w:lvlText w:val="-"/>
      <w:lvlJc w:val="left"/>
      <w:pPr>
        <w:ind w:left="405" w:hanging="360"/>
      </w:pPr>
      <w:rPr>
        <w:rFonts w:ascii="Calibri" w:eastAsia="Times New Roman" w:hAnsi="Calibri" w:cstheme="minorHAnsi" w:hint="default"/>
      </w:rPr>
    </w:lvl>
    <w:lvl w:ilvl="1">
      <w:start w:val="1"/>
      <w:numFmt w:val="bullet"/>
      <w:lvlText w:val="o"/>
      <w:lvlJc w:val="left"/>
      <w:pPr>
        <w:ind w:left="1125" w:hanging="360"/>
      </w:pPr>
      <w:rPr>
        <w:rFonts w:ascii="Courier New" w:hAnsi="Courier New" w:cs="Courier New" w:hint="default"/>
      </w:rPr>
    </w:lvl>
    <w:lvl w:ilvl="2">
      <w:start w:val="1"/>
      <w:numFmt w:val="bullet"/>
      <w:lvlText w:val=""/>
      <w:lvlJc w:val="left"/>
      <w:pPr>
        <w:ind w:left="1845" w:hanging="360"/>
      </w:pPr>
      <w:rPr>
        <w:rFonts w:ascii="Wingdings" w:hAnsi="Wingdings" w:hint="default"/>
      </w:rPr>
    </w:lvl>
    <w:lvl w:ilvl="3">
      <w:start w:val="1"/>
      <w:numFmt w:val="bullet"/>
      <w:lvlText w:val=""/>
      <w:lvlJc w:val="left"/>
      <w:pPr>
        <w:ind w:left="2565" w:hanging="360"/>
      </w:pPr>
      <w:rPr>
        <w:rFonts w:ascii="Symbol" w:hAnsi="Symbol" w:hint="default"/>
      </w:rPr>
    </w:lvl>
    <w:lvl w:ilvl="4">
      <w:start w:val="1"/>
      <w:numFmt w:val="bullet"/>
      <w:lvlText w:val="o"/>
      <w:lvlJc w:val="left"/>
      <w:pPr>
        <w:ind w:left="3285" w:hanging="360"/>
      </w:pPr>
      <w:rPr>
        <w:rFonts w:ascii="Courier New" w:hAnsi="Courier New" w:cs="Courier New" w:hint="default"/>
      </w:rPr>
    </w:lvl>
    <w:lvl w:ilvl="5">
      <w:start w:val="1"/>
      <w:numFmt w:val="bullet"/>
      <w:lvlText w:val=""/>
      <w:lvlJc w:val="left"/>
      <w:pPr>
        <w:ind w:left="4005" w:hanging="360"/>
      </w:pPr>
      <w:rPr>
        <w:rFonts w:ascii="Wingdings" w:hAnsi="Wingdings" w:hint="default"/>
      </w:rPr>
    </w:lvl>
    <w:lvl w:ilvl="6">
      <w:start w:val="1"/>
      <w:numFmt w:val="bullet"/>
      <w:lvlText w:val=""/>
      <w:lvlJc w:val="left"/>
      <w:pPr>
        <w:ind w:left="4725" w:hanging="360"/>
      </w:pPr>
      <w:rPr>
        <w:rFonts w:ascii="Symbol" w:hAnsi="Symbol" w:hint="default"/>
      </w:rPr>
    </w:lvl>
    <w:lvl w:ilvl="7">
      <w:start w:val="1"/>
      <w:numFmt w:val="bullet"/>
      <w:lvlText w:val="o"/>
      <w:lvlJc w:val="left"/>
      <w:pPr>
        <w:ind w:left="5445" w:hanging="360"/>
      </w:pPr>
      <w:rPr>
        <w:rFonts w:ascii="Courier New" w:hAnsi="Courier New" w:cs="Courier New" w:hint="default"/>
      </w:rPr>
    </w:lvl>
    <w:lvl w:ilvl="8">
      <w:start w:val="1"/>
      <w:numFmt w:val="bullet"/>
      <w:lvlText w:val=""/>
      <w:lvlJc w:val="left"/>
      <w:pPr>
        <w:ind w:left="6165" w:hanging="360"/>
      </w:pPr>
      <w:rPr>
        <w:rFonts w:ascii="Wingdings" w:hAnsi="Wingdings" w:hint="default"/>
      </w:rPr>
    </w:lvl>
  </w:abstractNum>
  <w:abstractNum w:abstractNumId="15">
    <w:nsid w:val="2B7B3F7A"/>
    <w:multiLevelType w:val="hybridMultilevel"/>
    <w:tmpl w:val="FF7A70FA"/>
    <w:lvl w:ilvl="0">
      <w:start w:val="1"/>
      <w:numFmt w:val="bullet"/>
      <w:lvlText w:val=""/>
      <w:lvlJc w:val="left"/>
      <w:pPr>
        <w:ind w:left="360" w:hanging="360"/>
      </w:pPr>
      <w:rPr>
        <w:rFonts w:ascii="Symbol" w:hAnsi="Symbol"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hint="default"/>
      </w:rPr>
    </w:lvl>
  </w:abstractNum>
  <w:abstractNum w:abstractNumId="16">
    <w:nsid w:val="2D682F99"/>
    <w:multiLevelType w:val="hybridMultilevel"/>
    <w:tmpl w:val="68E0EEE8"/>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17">
    <w:nsid w:val="2E0F208E"/>
    <w:multiLevelType w:val="hybridMultilevel"/>
    <w:tmpl w:val="D7A8D772"/>
    <w:lvl w:ilvl="0">
      <w:start w:val="1"/>
      <w:numFmt w:val="bullet"/>
      <w:lvlText w:val="-"/>
      <w:lvlJc w:val="left"/>
      <w:pPr>
        <w:ind w:left="720" w:hanging="360"/>
      </w:pPr>
      <w:rPr>
        <w:rFonts w:ascii="Courier New" w:hAnsi="Courier New" w:hint="default"/>
      </w:rPr>
    </w:lvl>
    <w:lvl w:ilvl="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18">
    <w:nsid w:val="2E6D5497"/>
    <w:multiLevelType w:val="hybridMultilevel"/>
    <w:tmpl w:val="43D231A0"/>
    <w:lvl w:ilvl="0">
      <w:start w:val="0"/>
      <w:numFmt w:val="bullet"/>
      <w:lvlText w:val="-"/>
      <w:lvlJc w:val="left"/>
      <w:pPr>
        <w:ind w:left="720" w:hanging="360"/>
      </w:pPr>
      <w:rPr>
        <w:rFonts w:ascii="Calibri" w:eastAsia="Times New Roman" w:hAnsi="Calibri" w:cs="Calibri"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19">
    <w:nsid w:val="2F65783D"/>
    <w:multiLevelType w:val="hybridMultilevel"/>
    <w:tmpl w:val="18CE1DF4"/>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20">
    <w:nsid w:val="340B4D0E"/>
    <w:multiLevelType w:val="multilevel"/>
    <w:tmpl w:val="9BE88B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1">
    <w:nsid w:val="381F3809"/>
    <w:multiLevelType w:val="hybridMultilevel"/>
    <w:tmpl w:val="EA3EDD4C"/>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2">
    <w:nsid w:val="39187ADC"/>
    <w:multiLevelType w:val="hybridMultilevel"/>
    <w:tmpl w:val="28CEF4BE"/>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23">
    <w:nsid w:val="3B352C54"/>
    <w:multiLevelType w:val="hybridMultilevel"/>
    <w:tmpl w:val="9EDCFB6E"/>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4">
    <w:nsid w:val="3BE04707"/>
    <w:multiLevelType w:val="hybridMultilevel"/>
    <w:tmpl w:val="727A3000"/>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25">
    <w:nsid w:val="3C401586"/>
    <w:multiLevelType w:val="hybridMultilevel"/>
    <w:tmpl w:val="727A3000"/>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26">
    <w:nsid w:val="3E9D4B06"/>
    <w:multiLevelType w:val="hybridMultilevel"/>
    <w:tmpl w:val="BDEC8408"/>
    <w:lvl w:ilvl="0">
      <w:start w:val="1"/>
      <w:numFmt w:val="decimal"/>
      <w:lvlText w:val="%1."/>
      <w:lvlJc w:val="left"/>
      <w:pPr>
        <w:ind w:left="72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27">
    <w:nsid w:val="40374460"/>
    <w:multiLevelType w:val="hybridMultilevel"/>
    <w:tmpl w:val="727A3000"/>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28">
    <w:nsid w:val="42ED43BC"/>
    <w:multiLevelType w:val="hybridMultilevel"/>
    <w:tmpl w:val="96E65DBE"/>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29">
    <w:nsid w:val="4656151C"/>
    <w:multiLevelType w:val="hybridMultilevel"/>
    <w:tmpl w:val="F3385862"/>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30">
    <w:nsid w:val="48FA59A7"/>
    <w:multiLevelType w:val="multilevel"/>
    <w:tmpl w:val="385479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1">
    <w:nsid w:val="4C4F24B8"/>
    <w:multiLevelType w:val="hybridMultilevel"/>
    <w:tmpl w:val="CC7C5A38"/>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32">
    <w:nsid w:val="4DF869E7"/>
    <w:multiLevelType w:val="multilevel"/>
    <w:tmpl w:val="3A4A88D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upperRoman"/>
      <w:lvlText w:val="%1.%2.%3."/>
      <w:lvlJc w:val="left"/>
      <w:pPr>
        <w:ind w:left="1080" w:hanging="108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nsid w:val="511C6963"/>
    <w:multiLevelType w:val="hybridMultilevel"/>
    <w:tmpl w:val="A20AC2CE"/>
    <w:lvl w:ilvl="0">
      <w:start w:val="1"/>
      <w:numFmt w:val="bullet"/>
      <w:lvlText w:val=""/>
      <w:lvlJc w:val="left"/>
      <w:pPr>
        <w:ind w:left="360" w:hanging="360"/>
      </w:pPr>
      <w:rPr>
        <w:rFonts w:ascii="Symbol" w:hAnsi="Symbol"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hint="default"/>
      </w:rPr>
    </w:lvl>
  </w:abstractNum>
  <w:abstractNum w:abstractNumId="34">
    <w:nsid w:val="521E21F6"/>
    <w:multiLevelType w:val="hybridMultilevel"/>
    <w:tmpl w:val="727A3000"/>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5">
    <w:nsid w:val="55D33814"/>
    <w:multiLevelType w:val="hybridMultilevel"/>
    <w:tmpl w:val="727A3000"/>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6">
    <w:nsid w:val="56442F7E"/>
    <w:multiLevelType w:val="hybridMultilevel"/>
    <w:tmpl w:val="727A3000"/>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7">
    <w:nsid w:val="5749475A"/>
    <w:multiLevelType w:val="hybridMultilevel"/>
    <w:tmpl w:val="79AE7C5A"/>
    <w:lvl w:ilvl="0">
      <w:start w:val="0"/>
      <w:numFmt w:val="bullet"/>
      <w:lvlText w:val="-"/>
      <w:lvlJc w:val="left"/>
      <w:pPr>
        <w:ind w:left="720" w:hanging="360"/>
      </w:pPr>
      <w:rPr>
        <w:rFonts w:ascii="Calibri" w:hAnsi="Calibri" w:eastAsiaTheme="minorEastAsia" w:cs="Arial" w:hint="default"/>
      </w:rPr>
    </w:lvl>
    <w:lvl w:ilvl="1" w:tentative="1">
      <w:start w:val="1"/>
      <w:numFmt w:val="bullet"/>
      <w:lvlText w:val="o"/>
      <w:lvlJc w:val="left"/>
      <w:pPr>
        <w:ind w:left="1440" w:hanging="360"/>
      </w:pPr>
      <w:rPr>
        <w:rFonts w:ascii="Simplified Arabic Fixed" w:hAnsi="Simplified Arabic Fixed" w:cs="Simplified Arabic Fixed"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Simplified Arabic Fixed" w:hAnsi="Simplified Arabic Fixed" w:cs="Simplified Arabic Fixed"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Simplified Arabic Fixed" w:hAnsi="Simplified Arabic Fixed" w:cs="Simplified Arabic Fixed" w:hint="default"/>
      </w:rPr>
    </w:lvl>
    <w:lvl w:ilvl="8" w:tentative="1">
      <w:start w:val="1"/>
      <w:numFmt w:val="bullet"/>
      <w:lvlText w:val=""/>
      <w:lvlJc w:val="left"/>
      <w:pPr>
        <w:ind w:left="6480" w:hanging="360"/>
      </w:pPr>
      <w:rPr>
        <w:rFonts w:ascii="Wingdings" w:hAnsi="Wingdings" w:hint="default"/>
      </w:rPr>
    </w:lvl>
  </w:abstractNum>
  <w:abstractNum w:abstractNumId="38">
    <w:nsid w:val="59D91650"/>
    <w:multiLevelType w:val="hybridMultilevel"/>
    <w:tmpl w:val="DD42E7EA"/>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9">
    <w:nsid w:val="5EB62606"/>
    <w:multiLevelType w:val="hybridMultilevel"/>
    <w:tmpl w:val="BF00154A"/>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40">
    <w:nsid w:val="60811015"/>
    <w:multiLevelType w:val="hybridMultilevel"/>
    <w:tmpl w:val="3836D6B4"/>
    <w:lvl w:ilvl="0">
      <w:start w:val="1"/>
      <w:numFmt w:val="bullet"/>
      <w:lvlText w:val=""/>
      <w:lvlJc w:val="left"/>
      <w:pPr>
        <w:ind w:left="720" w:hanging="360"/>
      </w:pPr>
      <w:rPr>
        <w:rFonts w:ascii="Symbol" w:hAnsi="Symbol" w:hint="default"/>
      </w:rPr>
    </w:lvl>
    <w:lvl w:ilvl="1">
      <w:start w:val="0"/>
      <w:numFmt w:val="bullet"/>
      <w:lvlText w:val="–"/>
      <w:lvlJc w:val="left"/>
      <w:pPr>
        <w:ind w:left="1440" w:hanging="360"/>
      </w:pPr>
      <w:rPr>
        <w:rFonts w:ascii="Times New Roman" w:hAnsi="Times New Roman" w:eastAsiaTheme="minorEastAsia" w:cs="Times New Roman"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41">
    <w:nsid w:val="60821A9B"/>
    <w:multiLevelType w:val="hybridMultilevel"/>
    <w:tmpl w:val="A49A36CC"/>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42">
    <w:nsid w:val="62732B21"/>
    <w:multiLevelType w:val="multilevel"/>
    <w:tmpl w:val="A4304B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3">
    <w:nsid w:val="62FF0E5C"/>
    <w:multiLevelType w:val="multilevel"/>
    <w:tmpl w:val="0AFE0FE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upperRoman"/>
      <w:lvlText w:val="%1.%2.%3."/>
      <w:lvlJc w:val="left"/>
      <w:pPr>
        <w:ind w:left="1080" w:hanging="108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4">
    <w:nsid w:val="65221A1D"/>
    <w:multiLevelType w:val="hybridMultilevel"/>
    <w:tmpl w:val="512A0D70"/>
    <w:lvl w:ilvl="0">
      <w:start w:val="1"/>
      <w:numFmt w:val="lowerRoman"/>
      <w:lvlText w:val="(%1)"/>
      <w:lvlJc w:val="left"/>
      <w:pPr>
        <w:ind w:left="1080" w:hanging="72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45">
    <w:nsid w:val="65DB6063"/>
    <w:multiLevelType w:val="hybridMultilevel"/>
    <w:tmpl w:val="E3F27682"/>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46">
    <w:nsid w:val="670F672D"/>
    <w:multiLevelType w:val="hybridMultilevel"/>
    <w:tmpl w:val="7F5A1A6E"/>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47">
    <w:nsid w:val="69181849"/>
    <w:multiLevelType w:val="hybridMultilevel"/>
    <w:tmpl w:val="127EC096"/>
    <w:lvl w:ilvl="0">
      <w:start w:val="1"/>
      <w:numFmt w:val="decimal"/>
      <w:lvlText w:val="%1."/>
      <w:lvlJc w:val="left"/>
      <w:pPr>
        <w:ind w:left="36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48">
    <w:nsid w:val="6D691F04"/>
    <w:multiLevelType w:val="hybridMultilevel"/>
    <w:tmpl w:val="04A2FD62"/>
    <w:lvl w:ilvl="0">
      <w:start w:val="1"/>
      <w:numFmt w:val="bullet"/>
      <w:lvlText w:val="-"/>
      <w:lvlJc w:val="left"/>
      <w:pPr>
        <w:ind w:left="720" w:hanging="360"/>
      </w:pPr>
      <w:rPr>
        <w:rFonts w:ascii="ArialMT" w:eastAsia="Times New Roman" w:hAnsi="ArialMT" w:cs="ArialMT"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49">
    <w:nsid w:val="72340CEB"/>
    <w:multiLevelType w:val="hybridMultilevel"/>
    <w:tmpl w:val="9ABC926E"/>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50">
    <w:nsid w:val="724178E8"/>
    <w:multiLevelType w:val="hybridMultilevel"/>
    <w:tmpl w:val="7294F246"/>
    <w:lvl w:ilvl="0">
      <w:start w:val="1"/>
      <w:numFmt w:val="bullet"/>
      <w:lvlText w:val="•"/>
      <w:lvlJc w:val="left"/>
      <w:pPr>
        <w:tabs>
          <w:tab w:val="num" w:pos="720"/>
        </w:tabs>
        <w:ind w:left="720" w:hanging="360"/>
      </w:pPr>
      <w:rPr>
        <w:rFonts w:ascii="Arial" w:hAnsi="Arial" w:hint="default"/>
      </w:rPr>
    </w:lvl>
    <w:lvl w:ilvl="1">
      <w:start w:val="1"/>
      <w:numFmt w:val="bullet"/>
      <w:lvlText w:val="•"/>
      <w:lvlJc w:val="left"/>
      <w:pPr>
        <w:tabs>
          <w:tab w:val="num" w:pos="1440"/>
        </w:tabs>
        <w:ind w:left="1440" w:hanging="360"/>
      </w:pPr>
      <w:rPr>
        <w:rFonts w:ascii="Arial" w:hAnsi="Arial" w:hint="default"/>
      </w:rPr>
    </w:lvl>
    <w:lvl w:ilvl="2">
      <w:start w:val="1805"/>
      <w:numFmt w:val="bullet"/>
      <w:lvlText w:val="o"/>
      <w:lvlJc w:val="left"/>
      <w:pPr>
        <w:tabs>
          <w:tab w:val="num" w:pos="2160"/>
        </w:tabs>
        <w:ind w:left="2160" w:hanging="360"/>
      </w:pPr>
      <w:rPr>
        <w:rFonts w:ascii="Courier New" w:hAnsi="Courier New" w:hint="default"/>
      </w:rPr>
    </w:lvl>
    <w:lvl w:ilvl="3" w:tentative="1">
      <w:start w:val="1"/>
      <w:numFmt w:val="bullet"/>
      <w:lvlText w:val="•"/>
      <w:lvlJc w:val="left"/>
      <w:pPr>
        <w:tabs>
          <w:tab w:val="num" w:pos="2880"/>
        </w:tabs>
        <w:ind w:left="2880" w:hanging="360"/>
      </w:pPr>
      <w:rPr>
        <w:rFonts w:ascii="Arial" w:hAnsi="Arial" w:hint="default"/>
      </w:rPr>
    </w:lvl>
    <w:lvl w:ilvl="4" w:tentative="1">
      <w:start w:val="1"/>
      <w:numFmt w:val="bullet"/>
      <w:lvlText w:val="•"/>
      <w:lvlJc w:val="left"/>
      <w:pPr>
        <w:tabs>
          <w:tab w:val="num" w:pos="3600"/>
        </w:tabs>
        <w:ind w:left="3600" w:hanging="360"/>
      </w:pPr>
      <w:rPr>
        <w:rFonts w:ascii="Arial" w:hAnsi="Arial" w:hint="default"/>
      </w:rPr>
    </w:lvl>
    <w:lvl w:ilvl="5" w:tentative="1">
      <w:start w:val="1"/>
      <w:numFmt w:val="bullet"/>
      <w:lvlText w:val="•"/>
      <w:lvlJc w:val="left"/>
      <w:pPr>
        <w:tabs>
          <w:tab w:val="num" w:pos="4320"/>
        </w:tabs>
        <w:ind w:left="4320" w:hanging="360"/>
      </w:pPr>
      <w:rPr>
        <w:rFonts w:ascii="Arial" w:hAnsi="Arial" w:hint="default"/>
      </w:rPr>
    </w:lvl>
    <w:lvl w:ilvl="6" w:tentative="1">
      <w:start w:val="1"/>
      <w:numFmt w:val="bullet"/>
      <w:lvlText w:val="•"/>
      <w:lvlJc w:val="left"/>
      <w:pPr>
        <w:tabs>
          <w:tab w:val="num" w:pos="5040"/>
        </w:tabs>
        <w:ind w:left="5040" w:hanging="360"/>
      </w:pPr>
      <w:rPr>
        <w:rFonts w:ascii="Arial" w:hAnsi="Arial" w:hint="default"/>
      </w:rPr>
    </w:lvl>
    <w:lvl w:ilvl="7" w:tentative="1">
      <w:start w:val="1"/>
      <w:numFmt w:val="bullet"/>
      <w:lvlText w:val="•"/>
      <w:lvlJc w:val="left"/>
      <w:pPr>
        <w:tabs>
          <w:tab w:val="num" w:pos="5760"/>
        </w:tabs>
        <w:ind w:left="5760" w:hanging="360"/>
      </w:pPr>
      <w:rPr>
        <w:rFonts w:ascii="Arial" w:hAnsi="Arial" w:hint="default"/>
      </w:rPr>
    </w:lvl>
    <w:lvl w:ilvl="8" w:tentative="1">
      <w:start w:val="1"/>
      <w:numFmt w:val="bullet"/>
      <w:lvlText w:val="•"/>
      <w:lvlJc w:val="left"/>
      <w:pPr>
        <w:tabs>
          <w:tab w:val="num" w:pos="6480"/>
        </w:tabs>
        <w:ind w:left="6480" w:hanging="360"/>
      </w:pPr>
      <w:rPr>
        <w:rFonts w:ascii="Arial" w:hAnsi="Arial" w:hint="default"/>
      </w:rPr>
    </w:lvl>
  </w:abstractNum>
  <w:abstractNum w:abstractNumId="51">
    <w:nsid w:val="73C04C4E"/>
    <w:multiLevelType w:val="hybridMultilevel"/>
    <w:tmpl w:val="A51C9C8C"/>
    <w:lvl w:ilvl="0">
      <w:start w:val="1"/>
      <w:numFmt w:val="bullet"/>
      <w:lvlText w:val="-"/>
      <w:lvlJc w:val="left"/>
      <w:pPr>
        <w:ind w:left="1080" w:hanging="360"/>
      </w:pPr>
      <w:rPr>
        <w:rFonts w:ascii="Arial" w:eastAsia="Times New Roman" w:hAnsi="Arial" w:cs="Arial" w:hint="default"/>
      </w:rPr>
    </w:lvl>
    <w:lvl w:ilvl="1" w:tentative="1">
      <w:start w:val="1"/>
      <w:numFmt w:val="bullet"/>
      <w:lvlText w:val="o"/>
      <w:lvlJc w:val="left"/>
      <w:pPr>
        <w:ind w:left="1800" w:hanging="360"/>
      </w:pPr>
      <w:rPr>
        <w:rFonts w:ascii="Courier New" w:hAnsi="Courier New" w:cs="Courier New" w:hint="default"/>
      </w:rPr>
    </w:lvl>
    <w:lvl w:ilvl="2" w:tentative="1">
      <w:start w:val="1"/>
      <w:numFmt w:val="bullet"/>
      <w:lvlText w:val=""/>
      <w:lvlJc w:val="left"/>
      <w:pPr>
        <w:ind w:left="2520" w:hanging="360"/>
      </w:pPr>
      <w:rPr>
        <w:rFonts w:ascii="Wingdings" w:hAnsi="Wingdings" w:hint="default"/>
      </w:rPr>
    </w:lvl>
    <w:lvl w:ilvl="3" w:tentative="1">
      <w:start w:val="1"/>
      <w:numFmt w:val="bullet"/>
      <w:lvlText w:val=""/>
      <w:lvlJc w:val="left"/>
      <w:pPr>
        <w:ind w:left="3240" w:hanging="360"/>
      </w:pPr>
      <w:rPr>
        <w:rFonts w:ascii="Symbol" w:hAnsi="Symbol" w:hint="default"/>
      </w:rPr>
    </w:lvl>
    <w:lvl w:ilvl="4" w:tentative="1">
      <w:start w:val="1"/>
      <w:numFmt w:val="bullet"/>
      <w:lvlText w:val="o"/>
      <w:lvlJc w:val="left"/>
      <w:pPr>
        <w:ind w:left="3960" w:hanging="360"/>
      </w:pPr>
      <w:rPr>
        <w:rFonts w:ascii="Courier New" w:hAnsi="Courier New" w:cs="Courier New" w:hint="default"/>
      </w:rPr>
    </w:lvl>
    <w:lvl w:ilvl="5" w:tentative="1">
      <w:start w:val="1"/>
      <w:numFmt w:val="bullet"/>
      <w:lvlText w:val=""/>
      <w:lvlJc w:val="left"/>
      <w:pPr>
        <w:ind w:left="4680" w:hanging="360"/>
      </w:pPr>
      <w:rPr>
        <w:rFonts w:ascii="Wingdings" w:hAnsi="Wingdings" w:hint="default"/>
      </w:rPr>
    </w:lvl>
    <w:lvl w:ilvl="6" w:tentative="1">
      <w:start w:val="1"/>
      <w:numFmt w:val="bullet"/>
      <w:lvlText w:val=""/>
      <w:lvlJc w:val="left"/>
      <w:pPr>
        <w:ind w:left="5400" w:hanging="360"/>
      </w:pPr>
      <w:rPr>
        <w:rFonts w:ascii="Symbol" w:hAnsi="Symbol" w:hint="default"/>
      </w:rPr>
    </w:lvl>
    <w:lvl w:ilvl="7" w:tentative="1">
      <w:start w:val="1"/>
      <w:numFmt w:val="bullet"/>
      <w:lvlText w:val="o"/>
      <w:lvlJc w:val="left"/>
      <w:pPr>
        <w:ind w:left="6120" w:hanging="360"/>
      </w:pPr>
      <w:rPr>
        <w:rFonts w:ascii="Courier New" w:hAnsi="Courier New" w:cs="Courier New" w:hint="default"/>
      </w:rPr>
    </w:lvl>
    <w:lvl w:ilvl="8" w:tentative="1">
      <w:start w:val="1"/>
      <w:numFmt w:val="bullet"/>
      <w:lvlText w:val=""/>
      <w:lvlJc w:val="left"/>
      <w:pPr>
        <w:ind w:left="6840" w:hanging="360"/>
      </w:pPr>
      <w:rPr>
        <w:rFonts w:ascii="Wingdings" w:hAnsi="Wingdings" w:hint="default"/>
      </w:rPr>
    </w:lvl>
  </w:abstractNum>
  <w:abstractNum w:abstractNumId="52">
    <w:nsid w:val="73EA2242"/>
    <w:multiLevelType w:val="hybridMultilevel"/>
    <w:tmpl w:val="0B32EF30"/>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53">
    <w:nsid w:val="74BF234C"/>
    <w:multiLevelType w:val="hybridMultilevel"/>
    <w:tmpl w:val="9DBE2240"/>
    <w:lvl w:ilvl="0">
      <w:start w:val="1"/>
      <w:numFmt w:val="bullet"/>
      <w:lvlText w:val=""/>
      <w:lvlJc w:val="left"/>
      <w:pPr>
        <w:ind w:left="1080" w:hanging="360"/>
      </w:pPr>
      <w:rPr>
        <w:rFonts w:ascii="Symbol" w:hAnsi="Symbol" w:hint="default"/>
      </w:rPr>
    </w:lvl>
    <w:lvl w:ilvl="1" w:tentative="1">
      <w:start w:val="1"/>
      <w:numFmt w:val="bullet"/>
      <w:lvlText w:val="o"/>
      <w:lvlJc w:val="left"/>
      <w:pPr>
        <w:ind w:left="1800" w:hanging="360"/>
      </w:pPr>
      <w:rPr>
        <w:rFonts w:ascii="Courier New" w:hAnsi="Courier New" w:cs="Courier New" w:hint="default"/>
      </w:rPr>
    </w:lvl>
    <w:lvl w:ilvl="2" w:tentative="1">
      <w:start w:val="1"/>
      <w:numFmt w:val="bullet"/>
      <w:lvlText w:val=""/>
      <w:lvlJc w:val="left"/>
      <w:pPr>
        <w:ind w:left="2520" w:hanging="360"/>
      </w:pPr>
      <w:rPr>
        <w:rFonts w:ascii="Wingdings" w:hAnsi="Wingdings" w:hint="default"/>
      </w:rPr>
    </w:lvl>
    <w:lvl w:ilvl="3" w:tentative="1">
      <w:start w:val="1"/>
      <w:numFmt w:val="bullet"/>
      <w:lvlText w:val=""/>
      <w:lvlJc w:val="left"/>
      <w:pPr>
        <w:ind w:left="3240" w:hanging="360"/>
      </w:pPr>
      <w:rPr>
        <w:rFonts w:ascii="Symbol" w:hAnsi="Symbol" w:hint="default"/>
      </w:rPr>
    </w:lvl>
    <w:lvl w:ilvl="4" w:tentative="1">
      <w:start w:val="1"/>
      <w:numFmt w:val="bullet"/>
      <w:lvlText w:val="o"/>
      <w:lvlJc w:val="left"/>
      <w:pPr>
        <w:ind w:left="3960" w:hanging="360"/>
      </w:pPr>
      <w:rPr>
        <w:rFonts w:ascii="Courier New" w:hAnsi="Courier New" w:cs="Courier New" w:hint="default"/>
      </w:rPr>
    </w:lvl>
    <w:lvl w:ilvl="5" w:tentative="1">
      <w:start w:val="1"/>
      <w:numFmt w:val="bullet"/>
      <w:lvlText w:val=""/>
      <w:lvlJc w:val="left"/>
      <w:pPr>
        <w:ind w:left="4680" w:hanging="360"/>
      </w:pPr>
      <w:rPr>
        <w:rFonts w:ascii="Wingdings" w:hAnsi="Wingdings" w:hint="default"/>
      </w:rPr>
    </w:lvl>
    <w:lvl w:ilvl="6" w:tentative="1">
      <w:start w:val="1"/>
      <w:numFmt w:val="bullet"/>
      <w:lvlText w:val=""/>
      <w:lvlJc w:val="left"/>
      <w:pPr>
        <w:ind w:left="5400" w:hanging="360"/>
      </w:pPr>
      <w:rPr>
        <w:rFonts w:ascii="Symbol" w:hAnsi="Symbol" w:hint="default"/>
      </w:rPr>
    </w:lvl>
    <w:lvl w:ilvl="7" w:tentative="1">
      <w:start w:val="1"/>
      <w:numFmt w:val="bullet"/>
      <w:lvlText w:val="o"/>
      <w:lvlJc w:val="left"/>
      <w:pPr>
        <w:ind w:left="6120" w:hanging="360"/>
      </w:pPr>
      <w:rPr>
        <w:rFonts w:ascii="Courier New" w:hAnsi="Courier New" w:cs="Courier New" w:hint="default"/>
      </w:rPr>
    </w:lvl>
    <w:lvl w:ilvl="8" w:tentative="1">
      <w:start w:val="1"/>
      <w:numFmt w:val="bullet"/>
      <w:lvlText w:val=""/>
      <w:lvlJc w:val="left"/>
      <w:pPr>
        <w:ind w:left="6840" w:hanging="360"/>
      </w:pPr>
      <w:rPr>
        <w:rFonts w:ascii="Wingdings" w:hAnsi="Wingdings" w:hint="default"/>
      </w:rPr>
    </w:lvl>
  </w:abstractNum>
  <w:abstractNum w:abstractNumId="54">
    <w:nsid w:val="76D524BE"/>
    <w:multiLevelType w:val="hybridMultilevel"/>
    <w:tmpl w:val="968E5162"/>
    <w:lvl w:ilvl="0">
      <w:start w:val="1"/>
      <w:numFmt w:val="bullet"/>
      <w:lvlText w:val=""/>
      <w:lvlJc w:val="left"/>
      <w:pPr>
        <w:ind w:left="780" w:hanging="360"/>
      </w:pPr>
      <w:rPr>
        <w:rFonts w:ascii="Symbol" w:hAnsi="Symbol" w:hint="default"/>
      </w:rPr>
    </w:lvl>
    <w:lvl w:ilvl="1" w:tentative="1">
      <w:start w:val="1"/>
      <w:numFmt w:val="bullet"/>
      <w:lvlText w:val="o"/>
      <w:lvlJc w:val="left"/>
      <w:pPr>
        <w:ind w:left="1500" w:hanging="360"/>
      </w:pPr>
      <w:rPr>
        <w:rFonts w:ascii="Courier New" w:hAnsi="Courier New" w:cs="Courier New" w:hint="default"/>
      </w:rPr>
    </w:lvl>
    <w:lvl w:ilvl="2" w:tentative="1">
      <w:start w:val="1"/>
      <w:numFmt w:val="bullet"/>
      <w:lvlText w:val=""/>
      <w:lvlJc w:val="left"/>
      <w:pPr>
        <w:ind w:left="2220" w:hanging="360"/>
      </w:pPr>
      <w:rPr>
        <w:rFonts w:ascii="Wingdings" w:hAnsi="Wingdings" w:hint="default"/>
      </w:rPr>
    </w:lvl>
    <w:lvl w:ilvl="3" w:tentative="1">
      <w:start w:val="1"/>
      <w:numFmt w:val="bullet"/>
      <w:lvlText w:val=""/>
      <w:lvlJc w:val="left"/>
      <w:pPr>
        <w:ind w:left="2940" w:hanging="360"/>
      </w:pPr>
      <w:rPr>
        <w:rFonts w:ascii="Symbol" w:hAnsi="Symbol" w:hint="default"/>
      </w:rPr>
    </w:lvl>
    <w:lvl w:ilvl="4" w:tentative="1">
      <w:start w:val="1"/>
      <w:numFmt w:val="bullet"/>
      <w:lvlText w:val="o"/>
      <w:lvlJc w:val="left"/>
      <w:pPr>
        <w:ind w:left="3660" w:hanging="360"/>
      </w:pPr>
      <w:rPr>
        <w:rFonts w:ascii="Courier New" w:hAnsi="Courier New" w:cs="Courier New" w:hint="default"/>
      </w:rPr>
    </w:lvl>
    <w:lvl w:ilvl="5" w:tentative="1">
      <w:start w:val="1"/>
      <w:numFmt w:val="bullet"/>
      <w:lvlText w:val=""/>
      <w:lvlJc w:val="left"/>
      <w:pPr>
        <w:ind w:left="4380" w:hanging="360"/>
      </w:pPr>
      <w:rPr>
        <w:rFonts w:ascii="Wingdings" w:hAnsi="Wingdings" w:hint="default"/>
      </w:rPr>
    </w:lvl>
    <w:lvl w:ilvl="6" w:tentative="1">
      <w:start w:val="1"/>
      <w:numFmt w:val="bullet"/>
      <w:lvlText w:val=""/>
      <w:lvlJc w:val="left"/>
      <w:pPr>
        <w:ind w:left="5100" w:hanging="360"/>
      </w:pPr>
      <w:rPr>
        <w:rFonts w:ascii="Symbol" w:hAnsi="Symbol" w:hint="default"/>
      </w:rPr>
    </w:lvl>
    <w:lvl w:ilvl="7" w:tentative="1">
      <w:start w:val="1"/>
      <w:numFmt w:val="bullet"/>
      <w:lvlText w:val="o"/>
      <w:lvlJc w:val="left"/>
      <w:pPr>
        <w:ind w:left="5820" w:hanging="360"/>
      </w:pPr>
      <w:rPr>
        <w:rFonts w:ascii="Courier New" w:hAnsi="Courier New" w:cs="Courier New" w:hint="default"/>
      </w:rPr>
    </w:lvl>
    <w:lvl w:ilvl="8" w:tentative="1">
      <w:start w:val="1"/>
      <w:numFmt w:val="bullet"/>
      <w:lvlText w:val=""/>
      <w:lvlJc w:val="left"/>
      <w:pPr>
        <w:ind w:left="6540" w:hanging="360"/>
      </w:pPr>
      <w:rPr>
        <w:rFonts w:ascii="Wingdings" w:hAnsi="Wingdings" w:hint="default"/>
      </w:rPr>
    </w:lvl>
  </w:abstractNum>
  <w:abstractNum w:abstractNumId="55">
    <w:nsid w:val="77A005CD"/>
    <w:multiLevelType w:val="hybridMultilevel"/>
    <w:tmpl w:val="60A412AC"/>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56">
    <w:nsid w:val="7F8A4237"/>
    <w:multiLevelType w:val="hybridMultilevel"/>
    <w:tmpl w:val="050CEA86"/>
    <w:lvl w:ilvl="0">
      <w:start w:val="1"/>
      <w:numFmt w:val="bullet"/>
      <w:lvlText w:val="-"/>
      <w:lvlJc w:val="left"/>
      <w:pPr>
        <w:ind w:left="720" w:hanging="360"/>
      </w:pPr>
      <w:rPr>
        <w:rFonts w:ascii="Aptos" w:hAnsi="Aptos"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57">
    <w:nsid w:val="7FED0531"/>
    <w:multiLevelType w:val="hybridMultilevel"/>
    <w:tmpl w:val="C66485B0"/>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num w:numId="1">
    <w:abstractNumId w:val="24"/>
  </w:num>
  <w:num w:numId="2">
    <w:abstractNumId w:val="51"/>
  </w:num>
  <w:num w:numId="3">
    <w:abstractNumId w:val="44"/>
  </w:num>
  <w:num w:numId="4">
    <w:abstractNumId w:val="34"/>
  </w:num>
  <w:num w:numId="5">
    <w:abstractNumId w:val="0"/>
  </w:num>
  <w:num w:numId="6">
    <w:abstractNumId w:val="36"/>
  </w:num>
  <w:num w:numId="7">
    <w:abstractNumId w:val="25"/>
  </w:num>
  <w:num w:numId="8">
    <w:abstractNumId w:val="48"/>
  </w:num>
  <w:num w:numId="9">
    <w:abstractNumId w:val="27"/>
  </w:num>
  <w:num w:numId="10">
    <w:abstractNumId w:val="50"/>
  </w:num>
  <w:num w:numId="11">
    <w:abstractNumId w:val="35"/>
  </w:num>
  <w:num w:numId="12">
    <w:abstractNumId w:val="26"/>
  </w:num>
  <w:num w:numId="13">
    <w:abstractNumId w:val="47"/>
  </w:num>
  <w:num w:numId="14">
    <w:abstractNumId w:val="17"/>
  </w:num>
  <w:num w:numId="15">
    <w:abstractNumId w:val="37"/>
  </w:num>
  <w:num w:numId="16">
    <w:abstractNumId w:val="7"/>
  </w:num>
  <w:num w:numId="17">
    <w:abstractNumId w:val="28"/>
  </w:num>
  <w:num w:numId="18">
    <w:abstractNumId w:val="31"/>
  </w:num>
  <w:num w:numId="19">
    <w:abstractNumId w:val="40"/>
  </w:num>
  <w:num w:numId="20">
    <w:abstractNumId w:val="49"/>
  </w:num>
  <w:num w:numId="21">
    <w:abstractNumId w:val="9"/>
  </w:num>
  <w:num w:numId="22">
    <w:abstractNumId w:val="5"/>
  </w:num>
  <w:num w:numId="23">
    <w:abstractNumId w:val="45"/>
  </w:num>
  <w:num w:numId="24">
    <w:abstractNumId w:val="54"/>
  </w:num>
  <w:num w:numId="25">
    <w:abstractNumId w:val="23"/>
  </w:num>
  <w:num w:numId="26">
    <w:abstractNumId w:val="4"/>
  </w:num>
  <w:num w:numId="27">
    <w:abstractNumId w:val="12"/>
  </w:num>
  <w:num w:numId="28">
    <w:abstractNumId w:val="6"/>
  </w:num>
  <w:num w:numId="29">
    <w:abstractNumId w:val="57"/>
  </w:num>
  <w:num w:numId="30">
    <w:abstractNumId w:val="22"/>
  </w:num>
  <w:num w:numId="31">
    <w:abstractNumId w:val="53"/>
  </w:num>
  <w:num w:numId="32">
    <w:abstractNumId w:val="1"/>
  </w:num>
  <w:num w:numId="33">
    <w:abstractNumId w:val="52"/>
  </w:num>
  <w:num w:numId="34">
    <w:abstractNumId w:val="29"/>
  </w:num>
  <w:num w:numId="35">
    <w:abstractNumId w:val="13"/>
  </w:num>
  <w:num w:numId="36">
    <w:abstractNumId w:val="46"/>
  </w:num>
  <w:num w:numId="37">
    <w:abstractNumId w:val="16"/>
  </w:num>
  <w:num w:numId="38">
    <w:abstractNumId w:val="33"/>
  </w:num>
  <w:num w:numId="39">
    <w:abstractNumId w:val="8"/>
  </w:num>
  <w:num w:numId="40">
    <w:abstractNumId w:val="15"/>
  </w:num>
  <w:num w:numId="41">
    <w:abstractNumId w:val="2"/>
  </w:num>
  <w:num w:numId="42">
    <w:abstractNumId w:val="14"/>
  </w:num>
  <w:num w:numId="43">
    <w:abstractNumId w:val="21"/>
  </w:num>
  <w:num w:numId="44">
    <w:abstractNumId w:val="41"/>
  </w:num>
  <w:num w:numId="45">
    <w:abstractNumId w:val="3"/>
  </w:num>
  <w:num w:numId="46">
    <w:abstractNumId w:val="55"/>
  </w:num>
  <w:num w:numId="47">
    <w:abstractNumId w:val="10"/>
  </w:num>
  <w:num w:numId="48">
    <w:abstractNumId w:val="42"/>
  </w:num>
  <w:num w:numId="49">
    <w:abstractNumId w:val="39"/>
  </w:num>
  <w:num w:numId="50">
    <w:abstractNumId w:val="30"/>
  </w:num>
  <w:num w:numId="51">
    <w:abstractNumId w:val="19"/>
  </w:num>
  <w:num w:numId="52">
    <w:abstractNumId w:val="38"/>
  </w:num>
  <w:num w:numId="53">
    <w:abstractNumId w:val="18"/>
  </w:num>
  <w:num w:numId="54">
    <w:abstractNumId w:val="20"/>
  </w:num>
  <w:num w:numId="55">
    <w:abstractNumId w:val="32"/>
  </w:num>
  <w:num w:numId="56">
    <w:abstractNumId w:val="11"/>
  </w:num>
  <w:num w:numId="57">
    <w:abstractNumId w:val="56"/>
  </w:num>
  <w:num w:numId="58">
    <w:abstractNumId w:val="43"/>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3F01" w:allStyles="1" w:alternateStyleNames="0" w:clearFormatting="1" w:customStyles="0" w:directFormattingOnNumbering="1" w:directFormattingOnParagraphs="1" w:directFormattingOnRuns="1" w:directFormattingOnTables="1" w:headingStyles="0" w:latentStyles="0" w:numberingStyles="0" w:stylesInUse="0" w:tableStyles="0" w:top3HeadingStyles="1" w:visibleStyles="0"/>
  <w:defaultTabStop w:val="0"/>
  <w:hyphenationZone w:val="425"/>
  <w:characterSpacingControl w:val="doNotCompress"/>
  <w:footnotePr>
    <w:footnote w:id="0"/>
    <w:footnote w:id="1"/>
    <w:footnote w:id="2"/>
  </w:foot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64A83"/>
    <w:rsid w:val="00002D80"/>
    <w:rsid w:val="0000311B"/>
    <w:rsid w:val="00003D04"/>
    <w:rsid w:val="00004248"/>
    <w:rsid w:val="00005155"/>
    <w:rsid w:val="0000549F"/>
    <w:rsid w:val="00006313"/>
    <w:rsid w:val="000063A0"/>
    <w:rsid w:val="00012A76"/>
    <w:rsid w:val="00014ECF"/>
    <w:rsid w:val="00017908"/>
    <w:rsid w:val="00020CE8"/>
    <w:rsid w:val="00021CA3"/>
    <w:rsid w:val="00021DC9"/>
    <w:rsid w:val="000238B5"/>
    <w:rsid w:val="00023DE8"/>
    <w:rsid w:val="000243D5"/>
    <w:rsid w:val="0002535F"/>
    <w:rsid w:val="00025A92"/>
    <w:rsid w:val="000275D6"/>
    <w:rsid w:val="00030699"/>
    <w:rsid w:val="00030F8F"/>
    <w:rsid w:val="00031090"/>
    <w:rsid w:val="000318C3"/>
    <w:rsid w:val="00031DB1"/>
    <w:rsid w:val="00032D0F"/>
    <w:rsid w:val="00033AFE"/>
    <w:rsid w:val="00034EC6"/>
    <w:rsid w:val="000351E5"/>
    <w:rsid w:val="00035684"/>
    <w:rsid w:val="000363BD"/>
    <w:rsid w:val="000400AE"/>
    <w:rsid w:val="00040584"/>
    <w:rsid w:val="00040CB3"/>
    <w:rsid w:val="00043DC6"/>
    <w:rsid w:val="000448C6"/>
    <w:rsid w:val="000510E2"/>
    <w:rsid w:val="00051537"/>
    <w:rsid w:val="00051D1B"/>
    <w:rsid w:val="00051F28"/>
    <w:rsid w:val="00052E3C"/>
    <w:rsid w:val="00054357"/>
    <w:rsid w:val="00054E90"/>
    <w:rsid w:val="000553BE"/>
    <w:rsid w:val="00056EC7"/>
    <w:rsid w:val="00057517"/>
    <w:rsid w:val="00057B04"/>
    <w:rsid w:val="00061018"/>
    <w:rsid w:val="00061416"/>
    <w:rsid w:val="000627D5"/>
    <w:rsid w:val="00062FC2"/>
    <w:rsid w:val="0006501A"/>
    <w:rsid w:val="00065852"/>
    <w:rsid w:val="00066716"/>
    <w:rsid w:val="00067010"/>
    <w:rsid w:val="00071BF1"/>
    <w:rsid w:val="000732A2"/>
    <w:rsid w:val="00075A65"/>
    <w:rsid w:val="0007691B"/>
    <w:rsid w:val="0007779B"/>
    <w:rsid w:val="00077B3C"/>
    <w:rsid w:val="00080F67"/>
    <w:rsid w:val="0008248A"/>
    <w:rsid w:val="00082806"/>
    <w:rsid w:val="000925AB"/>
    <w:rsid w:val="00092A0E"/>
    <w:rsid w:val="000931F3"/>
    <w:rsid w:val="000947D5"/>
    <w:rsid w:val="00095A9C"/>
    <w:rsid w:val="00095F55"/>
    <w:rsid w:val="0009660E"/>
    <w:rsid w:val="0009760A"/>
    <w:rsid w:val="000A034C"/>
    <w:rsid w:val="000A1F02"/>
    <w:rsid w:val="000A3E5E"/>
    <w:rsid w:val="000A5108"/>
    <w:rsid w:val="000A51A9"/>
    <w:rsid w:val="000A5594"/>
    <w:rsid w:val="000A7891"/>
    <w:rsid w:val="000B21C2"/>
    <w:rsid w:val="000B50BE"/>
    <w:rsid w:val="000B5ED2"/>
    <w:rsid w:val="000B5F46"/>
    <w:rsid w:val="000B606F"/>
    <w:rsid w:val="000B6238"/>
    <w:rsid w:val="000B734E"/>
    <w:rsid w:val="000C28CF"/>
    <w:rsid w:val="000C366A"/>
    <w:rsid w:val="000C3DB8"/>
    <w:rsid w:val="000C3F0E"/>
    <w:rsid w:val="000C3F7E"/>
    <w:rsid w:val="000C4F33"/>
    <w:rsid w:val="000C5428"/>
    <w:rsid w:val="000D0D80"/>
    <w:rsid w:val="000D3852"/>
    <w:rsid w:val="000D700A"/>
    <w:rsid w:val="000E06E9"/>
    <w:rsid w:val="000E0CB2"/>
    <w:rsid w:val="000E1845"/>
    <w:rsid w:val="000E4F28"/>
    <w:rsid w:val="000E6BF6"/>
    <w:rsid w:val="000E753C"/>
    <w:rsid w:val="000F06D9"/>
    <w:rsid w:val="000F2DA0"/>
    <w:rsid w:val="000F4F31"/>
    <w:rsid w:val="001001CA"/>
    <w:rsid w:val="00100939"/>
    <w:rsid w:val="001014E7"/>
    <w:rsid w:val="0010188B"/>
    <w:rsid w:val="00103153"/>
    <w:rsid w:val="0010449C"/>
    <w:rsid w:val="0010560B"/>
    <w:rsid w:val="001056C4"/>
    <w:rsid w:val="00105B49"/>
    <w:rsid w:val="001075B6"/>
    <w:rsid w:val="00110F82"/>
    <w:rsid w:val="001115BB"/>
    <w:rsid w:val="00111DD8"/>
    <w:rsid w:val="00113DFB"/>
    <w:rsid w:val="00121754"/>
    <w:rsid w:val="00121A5F"/>
    <w:rsid w:val="00121E7C"/>
    <w:rsid w:val="001237AC"/>
    <w:rsid w:val="00125D49"/>
    <w:rsid w:val="001266C5"/>
    <w:rsid w:val="00126808"/>
    <w:rsid w:val="0013134F"/>
    <w:rsid w:val="0013137A"/>
    <w:rsid w:val="00131713"/>
    <w:rsid w:val="0013258F"/>
    <w:rsid w:val="00133B5B"/>
    <w:rsid w:val="0013419E"/>
    <w:rsid w:val="001348EC"/>
    <w:rsid w:val="00134F5D"/>
    <w:rsid w:val="001368BD"/>
    <w:rsid w:val="00136BA7"/>
    <w:rsid w:val="00140BF0"/>
    <w:rsid w:val="00140D73"/>
    <w:rsid w:val="00141064"/>
    <w:rsid w:val="00142562"/>
    <w:rsid w:val="001426FF"/>
    <w:rsid w:val="00143264"/>
    <w:rsid w:val="00150B4E"/>
    <w:rsid w:val="00151899"/>
    <w:rsid w:val="00152A85"/>
    <w:rsid w:val="001532FF"/>
    <w:rsid w:val="00153E93"/>
    <w:rsid w:val="00154CEE"/>
    <w:rsid w:val="00155420"/>
    <w:rsid w:val="001569A6"/>
    <w:rsid w:val="00163621"/>
    <w:rsid w:val="001660C6"/>
    <w:rsid w:val="001666CE"/>
    <w:rsid w:val="00167040"/>
    <w:rsid w:val="00170A33"/>
    <w:rsid w:val="00173234"/>
    <w:rsid w:val="0017342C"/>
    <w:rsid w:val="001742F6"/>
    <w:rsid w:val="00174A97"/>
    <w:rsid w:val="00174C93"/>
    <w:rsid w:val="001750B8"/>
    <w:rsid w:val="0017711A"/>
    <w:rsid w:val="001776F4"/>
    <w:rsid w:val="00183C94"/>
    <w:rsid w:val="00183F12"/>
    <w:rsid w:val="00187463"/>
    <w:rsid w:val="00190167"/>
    <w:rsid w:val="001927A3"/>
    <w:rsid w:val="001938DE"/>
    <w:rsid w:val="00193C77"/>
    <w:rsid w:val="00193EC8"/>
    <w:rsid w:val="00195971"/>
    <w:rsid w:val="00196E7F"/>
    <w:rsid w:val="001A1B04"/>
    <w:rsid w:val="001A46C2"/>
    <w:rsid w:val="001A5206"/>
    <w:rsid w:val="001A750A"/>
    <w:rsid w:val="001B0B93"/>
    <w:rsid w:val="001B19D6"/>
    <w:rsid w:val="001B34E4"/>
    <w:rsid w:val="001C0B8C"/>
    <w:rsid w:val="001C22C8"/>
    <w:rsid w:val="001C2EB9"/>
    <w:rsid w:val="001C403B"/>
    <w:rsid w:val="001C462C"/>
    <w:rsid w:val="001C4E67"/>
    <w:rsid w:val="001C7375"/>
    <w:rsid w:val="001D0B63"/>
    <w:rsid w:val="001D14BC"/>
    <w:rsid w:val="001D17DB"/>
    <w:rsid w:val="001D2614"/>
    <w:rsid w:val="001D398F"/>
    <w:rsid w:val="001D3A26"/>
    <w:rsid w:val="001D3B85"/>
    <w:rsid w:val="001D3E5B"/>
    <w:rsid w:val="001D3F36"/>
    <w:rsid w:val="001E05F2"/>
    <w:rsid w:val="001E12C4"/>
    <w:rsid w:val="001E2A8B"/>
    <w:rsid w:val="001E3856"/>
    <w:rsid w:val="001E3A6B"/>
    <w:rsid w:val="001E477E"/>
    <w:rsid w:val="001E5C06"/>
    <w:rsid w:val="001F079F"/>
    <w:rsid w:val="001F22D6"/>
    <w:rsid w:val="002009B2"/>
    <w:rsid w:val="00201DFF"/>
    <w:rsid w:val="00204FE6"/>
    <w:rsid w:val="00211FFA"/>
    <w:rsid w:val="00214046"/>
    <w:rsid w:val="00214047"/>
    <w:rsid w:val="00214782"/>
    <w:rsid w:val="00217197"/>
    <w:rsid w:val="002223DF"/>
    <w:rsid w:val="002237D4"/>
    <w:rsid w:val="00224203"/>
    <w:rsid w:val="002248A6"/>
    <w:rsid w:val="002258C5"/>
    <w:rsid w:val="00225FB0"/>
    <w:rsid w:val="002306AC"/>
    <w:rsid w:val="0023076A"/>
    <w:rsid w:val="00230949"/>
    <w:rsid w:val="00233AA2"/>
    <w:rsid w:val="00240EB4"/>
    <w:rsid w:val="002426F9"/>
    <w:rsid w:val="00242A31"/>
    <w:rsid w:val="00243E83"/>
    <w:rsid w:val="00244D48"/>
    <w:rsid w:val="0024670E"/>
    <w:rsid w:val="0024762C"/>
    <w:rsid w:val="00247CC2"/>
    <w:rsid w:val="00250C92"/>
    <w:rsid w:val="002519FA"/>
    <w:rsid w:val="00253531"/>
    <w:rsid w:val="0025538A"/>
    <w:rsid w:val="00256C14"/>
    <w:rsid w:val="00257CB2"/>
    <w:rsid w:val="002603A4"/>
    <w:rsid w:val="00260E35"/>
    <w:rsid w:val="00261976"/>
    <w:rsid w:val="002622F1"/>
    <w:rsid w:val="00262F0C"/>
    <w:rsid w:val="00263231"/>
    <w:rsid w:val="002639D8"/>
    <w:rsid w:val="002659B3"/>
    <w:rsid w:val="00265DD0"/>
    <w:rsid w:val="002668A7"/>
    <w:rsid w:val="0026780C"/>
    <w:rsid w:val="00271F54"/>
    <w:rsid w:val="00273F0F"/>
    <w:rsid w:val="00276C68"/>
    <w:rsid w:val="002778B6"/>
    <w:rsid w:val="00281709"/>
    <w:rsid w:val="00282104"/>
    <w:rsid w:val="00283AFE"/>
    <w:rsid w:val="002856C4"/>
    <w:rsid w:val="00290240"/>
    <w:rsid w:val="002902A0"/>
    <w:rsid w:val="00292018"/>
    <w:rsid w:val="00293191"/>
    <w:rsid w:val="0029341B"/>
    <w:rsid w:val="00293511"/>
    <w:rsid w:val="00294252"/>
    <w:rsid w:val="0029518D"/>
    <w:rsid w:val="0029582E"/>
    <w:rsid w:val="002A2836"/>
    <w:rsid w:val="002A2E77"/>
    <w:rsid w:val="002A4057"/>
    <w:rsid w:val="002A4787"/>
    <w:rsid w:val="002A7EAD"/>
    <w:rsid w:val="002B051F"/>
    <w:rsid w:val="002B0729"/>
    <w:rsid w:val="002B07F1"/>
    <w:rsid w:val="002B1FFD"/>
    <w:rsid w:val="002B24B0"/>
    <w:rsid w:val="002B304E"/>
    <w:rsid w:val="002B3339"/>
    <w:rsid w:val="002B38B8"/>
    <w:rsid w:val="002B64D7"/>
    <w:rsid w:val="002B6B4F"/>
    <w:rsid w:val="002B717D"/>
    <w:rsid w:val="002C1126"/>
    <w:rsid w:val="002C2186"/>
    <w:rsid w:val="002C4AAE"/>
    <w:rsid w:val="002C4EE5"/>
    <w:rsid w:val="002C5E6E"/>
    <w:rsid w:val="002C74BA"/>
    <w:rsid w:val="002C7A22"/>
    <w:rsid w:val="002D1D8E"/>
    <w:rsid w:val="002D3009"/>
    <w:rsid w:val="002D4725"/>
    <w:rsid w:val="002D5832"/>
    <w:rsid w:val="002D5988"/>
    <w:rsid w:val="002E058B"/>
    <w:rsid w:val="002E205C"/>
    <w:rsid w:val="002E238E"/>
    <w:rsid w:val="002E2404"/>
    <w:rsid w:val="002E36C7"/>
    <w:rsid w:val="002E3B5A"/>
    <w:rsid w:val="002E3FCC"/>
    <w:rsid w:val="002E513D"/>
    <w:rsid w:val="002F30EE"/>
    <w:rsid w:val="002F519A"/>
    <w:rsid w:val="002F59A2"/>
    <w:rsid w:val="002F5D31"/>
    <w:rsid w:val="002F6A05"/>
    <w:rsid w:val="002F6BE2"/>
    <w:rsid w:val="002F7BD5"/>
    <w:rsid w:val="00300372"/>
    <w:rsid w:val="00301C5E"/>
    <w:rsid w:val="0030389C"/>
    <w:rsid w:val="0030394F"/>
    <w:rsid w:val="00303EB1"/>
    <w:rsid w:val="0030435C"/>
    <w:rsid w:val="00305124"/>
    <w:rsid w:val="003065CB"/>
    <w:rsid w:val="00307582"/>
    <w:rsid w:val="003079BF"/>
    <w:rsid w:val="003100AE"/>
    <w:rsid w:val="00311962"/>
    <w:rsid w:val="00315036"/>
    <w:rsid w:val="00316941"/>
    <w:rsid w:val="00317CB4"/>
    <w:rsid w:val="00321790"/>
    <w:rsid w:val="003221C0"/>
    <w:rsid w:val="003222A6"/>
    <w:rsid w:val="0032378B"/>
    <w:rsid w:val="003249FA"/>
    <w:rsid w:val="003255C1"/>
    <w:rsid w:val="00325C81"/>
    <w:rsid w:val="003260C7"/>
    <w:rsid w:val="00327819"/>
    <w:rsid w:val="00327E19"/>
    <w:rsid w:val="00330E0F"/>
    <w:rsid w:val="003325EC"/>
    <w:rsid w:val="00332631"/>
    <w:rsid w:val="003330D7"/>
    <w:rsid w:val="00333706"/>
    <w:rsid w:val="003351A8"/>
    <w:rsid w:val="00337A64"/>
    <w:rsid w:val="0034008C"/>
    <w:rsid w:val="00340268"/>
    <w:rsid w:val="00342485"/>
    <w:rsid w:val="00342987"/>
    <w:rsid w:val="00343421"/>
    <w:rsid w:val="00345589"/>
    <w:rsid w:val="00345BA1"/>
    <w:rsid w:val="00351288"/>
    <w:rsid w:val="003514BC"/>
    <w:rsid w:val="0035648D"/>
    <w:rsid w:val="003609DB"/>
    <w:rsid w:val="00360A41"/>
    <w:rsid w:val="00362598"/>
    <w:rsid w:val="003626CC"/>
    <w:rsid w:val="003659D7"/>
    <w:rsid w:val="0036686E"/>
    <w:rsid w:val="00366BB9"/>
    <w:rsid w:val="00366D4C"/>
    <w:rsid w:val="00370570"/>
    <w:rsid w:val="00370723"/>
    <w:rsid w:val="003711DC"/>
    <w:rsid w:val="00371E45"/>
    <w:rsid w:val="003724DD"/>
    <w:rsid w:val="00372C65"/>
    <w:rsid w:val="003731CC"/>
    <w:rsid w:val="00374354"/>
    <w:rsid w:val="00374E07"/>
    <w:rsid w:val="003751A6"/>
    <w:rsid w:val="003754E9"/>
    <w:rsid w:val="003757B8"/>
    <w:rsid w:val="00375F4F"/>
    <w:rsid w:val="0038485C"/>
    <w:rsid w:val="0038503D"/>
    <w:rsid w:val="00385EDA"/>
    <w:rsid w:val="00390AF7"/>
    <w:rsid w:val="0039103C"/>
    <w:rsid w:val="00391EE1"/>
    <w:rsid w:val="0039335F"/>
    <w:rsid w:val="00394564"/>
    <w:rsid w:val="0039538F"/>
    <w:rsid w:val="00396DC4"/>
    <w:rsid w:val="00397C4B"/>
    <w:rsid w:val="003A0017"/>
    <w:rsid w:val="003A14F4"/>
    <w:rsid w:val="003A4D32"/>
    <w:rsid w:val="003A4E97"/>
    <w:rsid w:val="003A5311"/>
    <w:rsid w:val="003A534E"/>
    <w:rsid w:val="003A6FEB"/>
    <w:rsid w:val="003A78E6"/>
    <w:rsid w:val="003B0CC0"/>
    <w:rsid w:val="003B1885"/>
    <w:rsid w:val="003B1CE4"/>
    <w:rsid w:val="003B2321"/>
    <w:rsid w:val="003B3165"/>
    <w:rsid w:val="003B3DF7"/>
    <w:rsid w:val="003B43FB"/>
    <w:rsid w:val="003B57F5"/>
    <w:rsid w:val="003B64DD"/>
    <w:rsid w:val="003B657A"/>
    <w:rsid w:val="003B74D4"/>
    <w:rsid w:val="003B74F5"/>
    <w:rsid w:val="003B7BA5"/>
    <w:rsid w:val="003C11DE"/>
    <w:rsid w:val="003C2662"/>
    <w:rsid w:val="003C27AD"/>
    <w:rsid w:val="003C27CB"/>
    <w:rsid w:val="003C3C23"/>
    <w:rsid w:val="003C3DE7"/>
    <w:rsid w:val="003C675E"/>
    <w:rsid w:val="003C685E"/>
    <w:rsid w:val="003D5AFD"/>
    <w:rsid w:val="003D65D8"/>
    <w:rsid w:val="003E11B8"/>
    <w:rsid w:val="003E2D90"/>
    <w:rsid w:val="003E3ECC"/>
    <w:rsid w:val="003E4AA7"/>
    <w:rsid w:val="003E6ECD"/>
    <w:rsid w:val="003F0CA1"/>
    <w:rsid w:val="003F1872"/>
    <w:rsid w:val="003F5046"/>
    <w:rsid w:val="003F56DF"/>
    <w:rsid w:val="003F66B0"/>
    <w:rsid w:val="00400181"/>
    <w:rsid w:val="004003A9"/>
    <w:rsid w:val="00400E87"/>
    <w:rsid w:val="00402DC7"/>
    <w:rsid w:val="004032F8"/>
    <w:rsid w:val="004052CF"/>
    <w:rsid w:val="004058FF"/>
    <w:rsid w:val="0040703C"/>
    <w:rsid w:val="00407113"/>
    <w:rsid w:val="00410029"/>
    <w:rsid w:val="0041146D"/>
    <w:rsid w:val="00413675"/>
    <w:rsid w:val="00413A88"/>
    <w:rsid w:val="00414378"/>
    <w:rsid w:val="004153D0"/>
    <w:rsid w:val="00417B88"/>
    <w:rsid w:val="004212A0"/>
    <w:rsid w:val="004229F7"/>
    <w:rsid w:val="00423547"/>
    <w:rsid w:val="004238FA"/>
    <w:rsid w:val="0042458D"/>
    <w:rsid w:val="004259A3"/>
    <w:rsid w:val="0042669A"/>
    <w:rsid w:val="00427963"/>
    <w:rsid w:val="00430486"/>
    <w:rsid w:val="00430B5A"/>
    <w:rsid w:val="00431D87"/>
    <w:rsid w:val="00432A30"/>
    <w:rsid w:val="00433F62"/>
    <w:rsid w:val="00435426"/>
    <w:rsid w:val="0043578C"/>
    <w:rsid w:val="00436974"/>
    <w:rsid w:val="00437338"/>
    <w:rsid w:val="00440CCB"/>
    <w:rsid w:val="00440EEF"/>
    <w:rsid w:val="00442000"/>
    <w:rsid w:val="00443762"/>
    <w:rsid w:val="0044615A"/>
    <w:rsid w:val="004463D2"/>
    <w:rsid w:val="0044D946"/>
    <w:rsid w:val="00452FD8"/>
    <w:rsid w:val="004570BA"/>
    <w:rsid w:val="00460DC2"/>
    <w:rsid w:val="00463814"/>
    <w:rsid w:val="0046397E"/>
    <w:rsid w:val="00465AC3"/>
    <w:rsid w:val="004665A6"/>
    <w:rsid w:val="00467813"/>
    <w:rsid w:val="00473551"/>
    <w:rsid w:val="0047374E"/>
    <w:rsid w:val="00473ECD"/>
    <w:rsid w:val="004748A2"/>
    <w:rsid w:val="004752AF"/>
    <w:rsid w:val="00475728"/>
    <w:rsid w:val="004770BE"/>
    <w:rsid w:val="00477DF8"/>
    <w:rsid w:val="00482E2B"/>
    <w:rsid w:val="00483C1D"/>
    <w:rsid w:val="00484BBE"/>
    <w:rsid w:val="004863E8"/>
    <w:rsid w:val="004868F3"/>
    <w:rsid w:val="00492CCC"/>
    <w:rsid w:val="004941B8"/>
    <w:rsid w:val="00494FAE"/>
    <w:rsid w:val="00496042"/>
    <w:rsid w:val="00496E09"/>
    <w:rsid w:val="0049777A"/>
    <w:rsid w:val="00497E9E"/>
    <w:rsid w:val="004A01C1"/>
    <w:rsid w:val="004A0960"/>
    <w:rsid w:val="004A0D2E"/>
    <w:rsid w:val="004A1444"/>
    <w:rsid w:val="004A1562"/>
    <w:rsid w:val="004A2629"/>
    <w:rsid w:val="004A4744"/>
    <w:rsid w:val="004A4932"/>
    <w:rsid w:val="004A6ABB"/>
    <w:rsid w:val="004B029B"/>
    <w:rsid w:val="004B05A0"/>
    <w:rsid w:val="004B0638"/>
    <w:rsid w:val="004B25AB"/>
    <w:rsid w:val="004B556A"/>
    <w:rsid w:val="004C28E3"/>
    <w:rsid w:val="004C7778"/>
    <w:rsid w:val="004D0698"/>
    <w:rsid w:val="004D096D"/>
    <w:rsid w:val="004D216E"/>
    <w:rsid w:val="004D2EF6"/>
    <w:rsid w:val="004D6424"/>
    <w:rsid w:val="004D6D79"/>
    <w:rsid w:val="004D6FFE"/>
    <w:rsid w:val="004D77BE"/>
    <w:rsid w:val="004E1D76"/>
    <w:rsid w:val="004E2470"/>
    <w:rsid w:val="004E7596"/>
    <w:rsid w:val="004E7E58"/>
    <w:rsid w:val="004F1EC8"/>
    <w:rsid w:val="004F3BEE"/>
    <w:rsid w:val="004F4216"/>
    <w:rsid w:val="004F4ADE"/>
    <w:rsid w:val="004F621F"/>
    <w:rsid w:val="004F6A37"/>
    <w:rsid w:val="004F703A"/>
    <w:rsid w:val="004F7B86"/>
    <w:rsid w:val="004F7BFC"/>
    <w:rsid w:val="00500EAC"/>
    <w:rsid w:val="00502A80"/>
    <w:rsid w:val="00502BDD"/>
    <w:rsid w:val="005046A7"/>
    <w:rsid w:val="00505A67"/>
    <w:rsid w:val="0050706C"/>
    <w:rsid w:val="00507833"/>
    <w:rsid w:val="005104D3"/>
    <w:rsid w:val="00512505"/>
    <w:rsid w:val="0051382E"/>
    <w:rsid w:val="00515060"/>
    <w:rsid w:val="005160D9"/>
    <w:rsid w:val="00516780"/>
    <w:rsid w:val="00516FE9"/>
    <w:rsid w:val="005202E1"/>
    <w:rsid w:val="00520C43"/>
    <w:rsid w:val="00521874"/>
    <w:rsid w:val="00521A1A"/>
    <w:rsid w:val="00521ADC"/>
    <w:rsid w:val="00522785"/>
    <w:rsid w:val="00522AA6"/>
    <w:rsid w:val="00524511"/>
    <w:rsid w:val="00525217"/>
    <w:rsid w:val="005268D2"/>
    <w:rsid w:val="00527D9E"/>
    <w:rsid w:val="005311D2"/>
    <w:rsid w:val="00532E47"/>
    <w:rsid w:val="00534BC7"/>
    <w:rsid w:val="005352DA"/>
    <w:rsid w:val="00535653"/>
    <w:rsid w:val="00536704"/>
    <w:rsid w:val="005417DF"/>
    <w:rsid w:val="00541FEA"/>
    <w:rsid w:val="00542249"/>
    <w:rsid w:val="00543B33"/>
    <w:rsid w:val="00544084"/>
    <w:rsid w:val="00545B29"/>
    <w:rsid w:val="00545E3C"/>
    <w:rsid w:val="00546E7A"/>
    <w:rsid w:val="005511CB"/>
    <w:rsid w:val="0055190F"/>
    <w:rsid w:val="005535FD"/>
    <w:rsid w:val="00554EFF"/>
    <w:rsid w:val="00555583"/>
    <w:rsid w:val="00555C74"/>
    <w:rsid w:val="005566E2"/>
    <w:rsid w:val="0056059C"/>
    <w:rsid w:val="00562E34"/>
    <w:rsid w:val="00563F63"/>
    <w:rsid w:val="0056414B"/>
    <w:rsid w:val="005641C4"/>
    <w:rsid w:val="005644B2"/>
    <w:rsid w:val="00564925"/>
    <w:rsid w:val="005652B6"/>
    <w:rsid w:val="00565BF1"/>
    <w:rsid w:val="00566618"/>
    <w:rsid w:val="00567B23"/>
    <w:rsid w:val="00571E5B"/>
    <w:rsid w:val="0057489C"/>
    <w:rsid w:val="00580AA5"/>
    <w:rsid w:val="00580AE1"/>
    <w:rsid w:val="00581FCD"/>
    <w:rsid w:val="00582D58"/>
    <w:rsid w:val="00583B21"/>
    <w:rsid w:val="00584807"/>
    <w:rsid w:val="005852B3"/>
    <w:rsid w:val="005870D3"/>
    <w:rsid w:val="00587135"/>
    <w:rsid w:val="0058728C"/>
    <w:rsid w:val="00587BA8"/>
    <w:rsid w:val="00590BC9"/>
    <w:rsid w:val="005914F5"/>
    <w:rsid w:val="00591A7B"/>
    <w:rsid w:val="00592A8F"/>
    <w:rsid w:val="005937F8"/>
    <w:rsid w:val="0059408E"/>
    <w:rsid w:val="005943DD"/>
    <w:rsid w:val="0059493B"/>
    <w:rsid w:val="0059506F"/>
    <w:rsid w:val="005956B9"/>
    <w:rsid w:val="005957CD"/>
    <w:rsid w:val="0059596A"/>
    <w:rsid w:val="0059764C"/>
    <w:rsid w:val="005979C1"/>
    <w:rsid w:val="00597BF3"/>
    <w:rsid w:val="005A03BF"/>
    <w:rsid w:val="005A179A"/>
    <w:rsid w:val="005A33EB"/>
    <w:rsid w:val="005A3D50"/>
    <w:rsid w:val="005A5174"/>
    <w:rsid w:val="005A56DA"/>
    <w:rsid w:val="005A6E31"/>
    <w:rsid w:val="005A70DC"/>
    <w:rsid w:val="005A72E8"/>
    <w:rsid w:val="005B19F6"/>
    <w:rsid w:val="005B1D82"/>
    <w:rsid w:val="005B232E"/>
    <w:rsid w:val="005B23F2"/>
    <w:rsid w:val="005B2A4F"/>
    <w:rsid w:val="005B2F39"/>
    <w:rsid w:val="005B3E3D"/>
    <w:rsid w:val="005B5CC1"/>
    <w:rsid w:val="005B6813"/>
    <w:rsid w:val="005B7336"/>
    <w:rsid w:val="005C1BAC"/>
    <w:rsid w:val="005C22F8"/>
    <w:rsid w:val="005C2B91"/>
    <w:rsid w:val="005C3CA0"/>
    <w:rsid w:val="005C5818"/>
    <w:rsid w:val="005C610D"/>
    <w:rsid w:val="005C6525"/>
    <w:rsid w:val="005C6786"/>
    <w:rsid w:val="005C7B16"/>
    <w:rsid w:val="005C7E5B"/>
    <w:rsid w:val="005C7E5F"/>
    <w:rsid w:val="005D04E3"/>
    <w:rsid w:val="005D08B4"/>
    <w:rsid w:val="005D2E7B"/>
    <w:rsid w:val="005D3DB7"/>
    <w:rsid w:val="005D4EEF"/>
    <w:rsid w:val="005D568A"/>
    <w:rsid w:val="005D63C8"/>
    <w:rsid w:val="005D6744"/>
    <w:rsid w:val="005D6961"/>
    <w:rsid w:val="005D7C94"/>
    <w:rsid w:val="005E0572"/>
    <w:rsid w:val="005E098D"/>
    <w:rsid w:val="005E347D"/>
    <w:rsid w:val="005E3C41"/>
    <w:rsid w:val="005E422A"/>
    <w:rsid w:val="005E66F6"/>
    <w:rsid w:val="005E67A2"/>
    <w:rsid w:val="005E758F"/>
    <w:rsid w:val="005F084B"/>
    <w:rsid w:val="005F136A"/>
    <w:rsid w:val="005F1535"/>
    <w:rsid w:val="005F195F"/>
    <w:rsid w:val="005F25A2"/>
    <w:rsid w:val="005F2BB5"/>
    <w:rsid w:val="005F36EB"/>
    <w:rsid w:val="005F374B"/>
    <w:rsid w:val="005F48AE"/>
    <w:rsid w:val="00605A9B"/>
    <w:rsid w:val="00605B41"/>
    <w:rsid w:val="00606F27"/>
    <w:rsid w:val="0061012F"/>
    <w:rsid w:val="006131D7"/>
    <w:rsid w:val="006139C1"/>
    <w:rsid w:val="0061463F"/>
    <w:rsid w:val="006159F0"/>
    <w:rsid w:val="00617570"/>
    <w:rsid w:val="00617D92"/>
    <w:rsid w:val="00620DC5"/>
    <w:rsid w:val="006234D1"/>
    <w:rsid w:val="00623C47"/>
    <w:rsid w:val="00624C01"/>
    <w:rsid w:val="00625236"/>
    <w:rsid w:val="006272DF"/>
    <w:rsid w:val="00627870"/>
    <w:rsid w:val="00630095"/>
    <w:rsid w:val="006314E0"/>
    <w:rsid w:val="00631D2E"/>
    <w:rsid w:val="00632526"/>
    <w:rsid w:val="006336EB"/>
    <w:rsid w:val="006339D6"/>
    <w:rsid w:val="00635227"/>
    <w:rsid w:val="0063559E"/>
    <w:rsid w:val="0063622A"/>
    <w:rsid w:val="00636861"/>
    <w:rsid w:val="00636B76"/>
    <w:rsid w:val="006372C4"/>
    <w:rsid w:val="00637620"/>
    <w:rsid w:val="00640087"/>
    <w:rsid w:val="00640388"/>
    <w:rsid w:val="00641CB3"/>
    <w:rsid w:val="00642504"/>
    <w:rsid w:val="006425DB"/>
    <w:rsid w:val="0064436C"/>
    <w:rsid w:val="006458E6"/>
    <w:rsid w:val="00645FEE"/>
    <w:rsid w:val="0065007B"/>
    <w:rsid w:val="00652272"/>
    <w:rsid w:val="00655E68"/>
    <w:rsid w:val="006563A2"/>
    <w:rsid w:val="006573F4"/>
    <w:rsid w:val="006603B9"/>
    <w:rsid w:val="00660AB1"/>
    <w:rsid w:val="00665056"/>
    <w:rsid w:val="00670EE4"/>
    <w:rsid w:val="00671074"/>
    <w:rsid w:val="006725B5"/>
    <w:rsid w:val="00675BEA"/>
    <w:rsid w:val="00675D1E"/>
    <w:rsid w:val="00675E84"/>
    <w:rsid w:val="00676419"/>
    <w:rsid w:val="00676573"/>
    <w:rsid w:val="00676606"/>
    <w:rsid w:val="0067705A"/>
    <w:rsid w:val="00680C16"/>
    <w:rsid w:val="00682E27"/>
    <w:rsid w:val="00683811"/>
    <w:rsid w:val="00683A97"/>
    <w:rsid w:val="00683F0F"/>
    <w:rsid w:val="00684F8C"/>
    <w:rsid w:val="00685767"/>
    <w:rsid w:val="00685D3D"/>
    <w:rsid w:val="00686461"/>
    <w:rsid w:val="0069164A"/>
    <w:rsid w:val="00692BAA"/>
    <w:rsid w:val="00693D15"/>
    <w:rsid w:val="00694349"/>
    <w:rsid w:val="00694382"/>
    <w:rsid w:val="00696B0E"/>
    <w:rsid w:val="00696CB0"/>
    <w:rsid w:val="00697495"/>
    <w:rsid w:val="0069787A"/>
    <w:rsid w:val="006A55B4"/>
    <w:rsid w:val="006A5DCF"/>
    <w:rsid w:val="006A5F73"/>
    <w:rsid w:val="006A6D14"/>
    <w:rsid w:val="006B5417"/>
    <w:rsid w:val="006B7448"/>
    <w:rsid w:val="006C026C"/>
    <w:rsid w:val="006C0CC7"/>
    <w:rsid w:val="006C2B2F"/>
    <w:rsid w:val="006C392E"/>
    <w:rsid w:val="006C443B"/>
    <w:rsid w:val="006C607C"/>
    <w:rsid w:val="006C6A55"/>
    <w:rsid w:val="006C6AC5"/>
    <w:rsid w:val="006C6C9A"/>
    <w:rsid w:val="006C6FCD"/>
    <w:rsid w:val="006C73AE"/>
    <w:rsid w:val="006C7F74"/>
    <w:rsid w:val="006D041C"/>
    <w:rsid w:val="006D095E"/>
    <w:rsid w:val="006D14D6"/>
    <w:rsid w:val="006D243D"/>
    <w:rsid w:val="006D3BD4"/>
    <w:rsid w:val="006D4A75"/>
    <w:rsid w:val="006D5C23"/>
    <w:rsid w:val="006D6C4C"/>
    <w:rsid w:val="006D77D3"/>
    <w:rsid w:val="006E06CF"/>
    <w:rsid w:val="006E0C6F"/>
    <w:rsid w:val="006E209C"/>
    <w:rsid w:val="006E2AED"/>
    <w:rsid w:val="006E33F9"/>
    <w:rsid w:val="006E5567"/>
    <w:rsid w:val="006E6BBA"/>
    <w:rsid w:val="006F0F53"/>
    <w:rsid w:val="006F1B00"/>
    <w:rsid w:val="006F37CD"/>
    <w:rsid w:val="006F5696"/>
    <w:rsid w:val="00701639"/>
    <w:rsid w:val="007019C1"/>
    <w:rsid w:val="007058A3"/>
    <w:rsid w:val="00707575"/>
    <w:rsid w:val="00710188"/>
    <w:rsid w:val="00710B56"/>
    <w:rsid w:val="00710DD4"/>
    <w:rsid w:val="00711487"/>
    <w:rsid w:val="007122F8"/>
    <w:rsid w:val="00712A2C"/>
    <w:rsid w:val="00712D19"/>
    <w:rsid w:val="007165ED"/>
    <w:rsid w:val="00716AE5"/>
    <w:rsid w:val="00716E98"/>
    <w:rsid w:val="0071783A"/>
    <w:rsid w:val="00721DD4"/>
    <w:rsid w:val="0072226C"/>
    <w:rsid w:val="00722D02"/>
    <w:rsid w:val="00725152"/>
    <w:rsid w:val="00725339"/>
    <w:rsid w:val="0072595B"/>
    <w:rsid w:val="00726BBE"/>
    <w:rsid w:val="00727912"/>
    <w:rsid w:val="00732731"/>
    <w:rsid w:val="00733486"/>
    <w:rsid w:val="0073457A"/>
    <w:rsid w:val="00734714"/>
    <w:rsid w:val="00735313"/>
    <w:rsid w:val="00735F3E"/>
    <w:rsid w:val="00737744"/>
    <w:rsid w:val="00742FF9"/>
    <w:rsid w:val="007431E1"/>
    <w:rsid w:val="007432A2"/>
    <w:rsid w:val="00744134"/>
    <w:rsid w:val="0075147F"/>
    <w:rsid w:val="00752D80"/>
    <w:rsid w:val="00752F79"/>
    <w:rsid w:val="00753146"/>
    <w:rsid w:val="00754CE2"/>
    <w:rsid w:val="00755858"/>
    <w:rsid w:val="007573A2"/>
    <w:rsid w:val="0076006D"/>
    <w:rsid w:val="007602AB"/>
    <w:rsid w:val="00760AE7"/>
    <w:rsid w:val="00760F4A"/>
    <w:rsid w:val="00761A04"/>
    <w:rsid w:val="00762BD3"/>
    <w:rsid w:val="00763F2C"/>
    <w:rsid w:val="007644BB"/>
    <w:rsid w:val="00764ECC"/>
    <w:rsid w:val="007653A4"/>
    <w:rsid w:val="0076629E"/>
    <w:rsid w:val="007664D2"/>
    <w:rsid w:val="007665D1"/>
    <w:rsid w:val="00766632"/>
    <w:rsid w:val="00771301"/>
    <w:rsid w:val="00771840"/>
    <w:rsid w:val="00771909"/>
    <w:rsid w:val="00771E5B"/>
    <w:rsid w:val="007721C7"/>
    <w:rsid w:val="0077264B"/>
    <w:rsid w:val="00773C4E"/>
    <w:rsid w:val="0077623E"/>
    <w:rsid w:val="0077763B"/>
    <w:rsid w:val="00777DFC"/>
    <w:rsid w:val="0078051A"/>
    <w:rsid w:val="007810A7"/>
    <w:rsid w:val="007823BA"/>
    <w:rsid w:val="0078342E"/>
    <w:rsid w:val="007834AF"/>
    <w:rsid w:val="00785194"/>
    <w:rsid w:val="007856FF"/>
    <w:rsid w:val="0078633F"/>
    <w:rsid w:val="00787174"/>
    <w:rsid w:val="007872EB"/>
    <w:rsid w:val="00787806"/>
    <w:rsid w:val="00790547"/>
    <w:rsid w:val="00791C7E"/>
    <w:rsid w:val="00792E4F"/>
    <w:rsid w:val="00793291"/>
    <w:rsid w:val="007936C5"/>
    <w:rsid w:val="00793BFA"/>
    <w:rsid w:val="00793F85"/>
    <w:rsid w:val="00794BC7"/>
    <w:rsid w:val="00794F6B"/>
    <w:rsid w:val="0079624A"/>
    <w:rsid w:val="00796684"/>
    <w:rsid w:val="0079686A"/>
    <w:rsid w:val="00796CA8"/>
    <w:rsid w:val="007A22E8"/>
    <w:rsid w:val="007A3231"/>
    <w:rsid w:val="007A43DD"/>
    <w:rsid w:val="007A4AED"/>
    <w:rsid w:val="007A4CBC"/>
    <w:rsid w:val="007A4FD7"/>
    <w:rsid w:val="007A67EB"/>
    <w:rsid w:val="007A70A2"/>
    <w:rsid w:val="007B5343"/>
    <w:rsid w:val="007B7BBB"/>
    <w:rsid w:val="007C1DCD"/>
    <w:rsid w:val="007C428B"/>
    <w:rsid w:val="007C4522"/>
    <w:rsid w:val="007C4717"/>
    <w:rsid w:val="007C521E"/>
    <w:rsid w:val="007C762D"/>
    <w:rsid w:val="007C7FBF"/>
    <w:rsid w:val="007D0F28"/>
    <w:rsid w:val="007D216D"/>
    <w:rsid w:val="007D2D45"/>
    <w:rsid w:val="007D4A1C"/>
    <w:rsid w:val="007D4F10"/>
    <w:rsid w:val="007D6308"/>
    <w:rsid w:val="007D6362"/>
    <w:rsid w:val="007D7086"/>
    <w:rsid w:val="007D7CCB"/>
    <w:rsid w:val="007E164B"/>
    <w:rsid w:val="007E315E"/>
    <w:rsid w:val="007E3440"/>
    <w:rsid w:val="007E3B08"/>
    <w:rsid w:val="007F1B2F"/>
    <w:rsid w:val="007F3A29"/>
    <w:rsid w:val="007F47EC"/>
    <w:rsid w:val="0080045B"/>
    <w:rsid w:val="00801E16"/>
    <w:rsid w:val="00803C45"/>
    <w:rsid w:val="00804746"/>
    <w:rsid w:val="00804ACF"/>
    <w:rsid w:val="00805447"/>
    <w:rsid w:val="008058FA"/>
    <w:rsid w:val="00805983"/>
    <w:rsid w:val="008075C8"/>
    <w:rsid w:val="00807C4C"/>
    <w:rsid w:val="00807CC1"/>
    <w:rsid w:val="00810D6E"/>
    <w:rsid w:val="00811218"/>
    <w:rsid w:val="00812EFD"/>
    <w:rsid w:val="00813F94"/>
    <w:rsid w:val="008150B3"/>
    <w:rsid w:val="00817262"/>
    <w:rsid w:val="00817F3E"/>
    <w:rsid w:val="00821A96"/>
    <w:rsid w:val="008278B3"/>
    <w:rsid w:val="00830453"/>
    <w:rsid w:val="00830DF2"/>
    <w:rsid w:val="0083331F"/>
    <w:rsid w:val="00833EBF"/>
    <w:rsid w:val="00834673"/>
    <w:rsid w:val="00835A0E"/>
    <w:rsid w:val="0083640E"/>
    <w:rsid w:val="008368D1"/>
    <w:rsid w:val="00842D99"/>
    <w:rsid w:val="00844000"/>
    <w:rsid w:val="00845659"/>
    <w:rsid w:val="0085196E"/>
    <w:rsid w:val="00852A07"/>
    <w:rsid w:val="0085415E"/>
    <w:rsid w:val="00854177"/>
    <w:rsid w:val="00854BCC"/>
    <w:rsid w:val="00854DAE"/>
    <w:rsid w:val="0085518B"/>
    <w:rsid w:val="008553BC"/>
    <w:rsid w:val="00856434"/>
    <w:rsid w:val="00861DDE"/>
    <w:rsid w:val="00862DDC"/>
    <w:rsid w:val="00863249"/>
    <w:rsid w:val="00863440"/>
    <w:rsid w:val="00863C98"/>
    <w:rsid w:val="00865255"/>
    <w:rsid w:val="00866A28"/>
    <w:rsid w:val="0087051E"/>
    <w:rsid w:val="0087078A"/>
    <w:rsid w:val="008719D4"/>
    <w:rsid w:val="00871A39"/>
    <w:rsid w:val="00871CE9"/>
    <w:rsid w:val="00872ED3"/>
    <w:rsid w:val="00873327"/>
    <w:rsid w:val="00874938"/>
    <w:rsid w:val="00874B20"/>
    <w:rsid w:val="00876FF3"/>
    <w:rsid w:val="00877293"/>
    <w:rsid w:val="00880F32"/>
    <w:rsid w:val="00885052"/>
    <w:rsid w:val="0088523F"/>
    <w:rsid w:val="00885E2F"/>
    <w:rsid w:val="008865B5"/>
    <w:rsid w:val="00886BCD"/>
    <w:rsid w:val="0088745F"/>
    <w:rsid w:val="00890F0E"/>
    <w:rsid w:val="008924B6"/>
    <w:rsid w:val="00892E7C"/>
    <w:rsid w:val="00895444"/>
    <w:rsid w:val="00895548"/>
    <w:rsid w:val="00895A8E"/>
    <w:rsid w:val="0089787A"/>
    <w:rsid w:val="008A0FF6"/>
    <w:rsid w:val="008A1EA2"/>
    <w:rsid w:val="008A2B5A"/>
    <w:rsid w:val="008A5662"/>
    <w:rsid w:val="008B4A7E"/>
    <w:rsid w:val="008B4DBF"/>
    <w:rsid w:val="008B501F"/>
    <w:rsid w:val="008B53A1"/>
    <w:rsid w:val="008B7263"/>
    <w:rsid w:val="008C2BBD"/>
    <w:rsid w:val="008C59EC"/>
    <w:rsid w:val="008D0088"/>
    <w:rsid w:val="008D1AC5"/>
    <w:rsid w:val="008D230A"/>
    <w:rsid w:val="008D254A"/>
    <w:rsid w:val="008D30D8"/>
    <w:rsid w:val="008D5493"/>
    <w:rsid w:val="008D70FC"/>
    <w:rsid w:val="008E0DB9"/>
    <w:rsid w:val="008E158C"/>
    <w:rsid w:val="008E2753"/>
    <w:rsid w:val="008E50C8"/>
    <w:rsid w:val="008E5444"/>
    <w:rsid w:val="008E5ED7"/>
    <w:rsid w:val="008E5F53"/>
    <w:rsid w:val="008E5F7A"/>
    <w:rsid w:val="008F5F66"/>
    <w:rsid w:val="008F7691"/>
    <w:rsid w:val="00901F95"/>
    <w:rsid w:val="009025CD"/>
    <w:rsid w:val="0090317F"/>
    <w:rsid w:val="00903A2D"/>
    <w:rsid w:val="00905669"/>
    <w:rsid w:val="009060D8"/>
    <w:rsid w:val="0090663A"/>
    <w:rsid w:val="00910185"/>
    <w:rsid w:val="009120B4"/>
    <w:rsid w:val="00913EB7"/>
    <w:rsid w:val="00914984"/>
    <w:rsid w:val="00917C41"/>
    <w:rsid w:val="00917D40"/>
    <w:rsid w:val="009226F0"/>
    <w:rsid w:val="009258F6"/>
    <w:rsid w:val="00927EBB"/>
    <w:rsid w:val="009301B7"/>
    <w:rsid w:val="009302D7"/>
    <w:rsid w:val="00932687"/>
    <w:rsid w:val="00933603"/>
    <w:rsid w:val="00934BA2"/>
    <w:rsid w:val="00935D9F"/>
    <w:rsid w:val="00936640"/>
    <w:rsid w:val="00937125"/>
    <w:rsid w:val="00937BF4"/>
    <w:rsid w:val="00940C42"/>
    <w:rsid w:val="00942ED8"/>
    <w:rsid w:val="00943F23"/>
    <w:rsid w:val="009457C7"/>
    <w:rsid w:val="00945B60"/>
    <w:rsid w:val="0094766E"/>
    <w:rsid w:val="0095034D"/>
    <w:rsid w:val="009514B2"/>
    <w:rsid w:val="0095193C"/>
    <w:rsid w:val="00951FC9"/>
    <w:rsid w:val="0095235E"/>
    <w:rsid w:val="009523BB"/>
    <w:rsid w:val="00952970"/>
    <w:rsid w:val="00953F47"/>
    <w:rsid w:val="009551F5"/>
    <w:rsid w:val="009554AB"/>
    <w:rsid w:val="00955739"/>
    <w:rsid w:val="00957AED"/>
    <w:rsid w:val="009601EF"/>
    <w:rsid w:val="0096036A"/>
    <w:rsid w:val="00961944"/>
    <w:rsid w:val="009725A0"/>
    <w:rsid w:val="00972E24"/>
    <w:rsid w:val="00974E93"/>
    <w:rsid w:val="00974F81"/>
    <w:rsid w:val="009760AB"/>
    <w:rsid w:val="009805F6"/>
    <w:rsid w:val="009815ED"/>
    <w:rsid w:val="00981B0E"/>
    <w:rsid w:val="0098299A"/>
    <w:rsid w:val="00983999"/>
    <w:rsid w:val="009842B0"/>
    <w:rsid w:val="00985345"/>
    <w:rsid w:val="00987673"/>
    <w:rsid w:val="00987DD7"/>
    <w:rsid w:val="00990A50"/>
    <w:rsid w:val="00992212"/>
    <w:rsid w:val="009948A1"/>
    <w:rsid w:val="00994A36"/>
    <w:rsid w:val="00994E8F"/>
    <w:rsid w:val="009952F1"/>
    <w:rsid w:val="00996549"/>
    <w:rsid w:val="0099776D"/>
    <w:rsid w:val="009979AE"/>
    <w:rsid w:val="009A1524"/>
    <w:rsid w:val="009A3410"/>
    <w:rsid w:val="009A74D4"/>
    <w:rsid w:val="009B02E5"/>
    <w:rsid w:val="009B0CC8"/>
    <w:rsid w:val="009B1EA9"/>
    <w:rsid w:val="009B24F6"/>
    <w:rsid w:val="009B3F95"/>
    <w:rsid w:val="009B4026"/>
    <w:rsid w:val="009B4E28"/>
    <w:rsid w:val="009B628F"/>
    <w:rsid w:val="009C14A7"/>
    <w:rsid w:val="009C3744"/>
    <w:rsid w:val="009C383C"/>
    <w:rsid w:val="009C3B3A"/>
    <w:rsid w:val="009C3CE7"/>
    <w:rsid w:val="009C4469"/>
    <w:rsid w:val="009C461A"/>
    <w:rsid w:val="009C7760"/>
    <w:rsid w:val="009D074B"/>
    <w:rsid w:val="009D14C7"/>
    <w:rsid w:val="009D23A8"/>
    <w:rsid w:val="009D349E"/>
    <w:rsid w:val="009D367B"/>
    <w:rsid w:val="009D5B02"/>
    <w:rsid w:val="009D5E53"/>
    <w:rsid w:val="009D6B35"/>
    <w:rsid w:val="009D7EDD"/>
    <w:rsid w:val="009E0E25"/>
    <w:rsid w:val="009E0F81"/>
    <w:rsid w:val="009E227D"/>
    <w:rsid w:val="009E28C4"/>
    <w:rsid w:val="009E426E"/>
    <w:rsid w:val="009E4446"/>
    <w:rsid w:val="009F2591"/>
    <w:rsid w:val="009F2AAD"/>
    <w:rsid w:val="009F3CFB"/>
    <w:rsid w:val="009F43E9"/>
    <w:rsid w:val="009F5190"/>
    <w:rsid w:val="009F5369"/>
    <w:rsid w:val="009F6A4C"/>
    <w:rsid w:val="009F7939"/>
    <w:rsid w:val="00A0071F"/>
    <w:rsid w:val="00A00FE1"/>
    <w:rsid w:val="00A0293E"/>
    <w:rsid w:val="00A048F1"/>
    <w:rsid w:val="00A070C3"/>
    <w:rsid w:val="00A106AB"/>
    <w:rsid w:val="00A1126D"/>
    <w:rsid w:val="00A12E7C"/>
    <w:rsid w:val="00A20042"/>
    <w:rsid w:val="00A230DD"/>
    <w:rsid w:val="00A25A3F"/>
    <w:rsid w:val="00A2612C"/>
    <w:rsid w:val="00A316B1"/>
    <w:rsid w:val="00A32DC1"/>
    <w:rsid w:val="00A32E37"/>
    <w:rsid w:val="00A33ACA"/>
    <w:rsid w:val="00A3438B"/>
    <w:rsid w:val="00A35C75"/>
    <w:rsid w:val="00A41724"/>
    <w:rsid w:val="00A41D74"/>
    <w:rsid w:val="00A41E08"/>
    <w:rsid w:val="00A42867"/>
    <w:rsid w:val="00A4422A"/>
    <w:rsid w:val="00A447B0"/>
    <w:rsid w:val="00A44ECB"/>
    <w:rsid w:val="00A5144D"/>
    <w:rsid w:val="00A53E41"/>
    <w:rsid w:val="00A54594"/>
    <w:rsid w:val="00A56697"/>
    <w:rsid w:val="00A56D84"/>
    <w:rsid w:val="00A61F29"/>
    <w:rsid w:val="00A62427"/>
    <w:rsid w:val="00A627B2"/>
    <w:rsid w:val="00A63654"/>
    <w:rsid w:val="00A63F86"/>
    <w:rsid w:val="00A64763"/>
    <w:rsid w:val="00A65C88"/>
    <w:rsid w:val="00A66EBF"/>
    <w:rsid w:val="00A670E0"/>
    <w:rsid w:val="00A7099F"/>
    <w:rsid w:val="00A70DD8"/>
    <w:rsid w:val="00A70E69"/>
    <w:rsid w:val="00A73B21"/>
    <w:rsid w:val="00A741AB"/>
    <w:rsid w:val="00A75E86"/>
    <w:rsid w:val="00A80B7F"/>
    <w:rsid w:val="00A819FC"/>
    <w:rsid w:val="00A81D36"/>
    <w:rsid w:val="00A81FEF"/>
    <w:rsid w:val="00A83408"/>
    <w:rsid w:val="00A87FC5"/>
    <w:rsid w:val="00A9008C"/>
    <w:rsid w:val="00A9554F"/>
    <w:rsid w:val="00A96324"/>
    <w:rsid w:val="00A97C97"/>
    <w:rsid w:val="00AA00F1"/>
    <w:rsid w:val="00AA0300"/>
    <w:rsid w:val="00AA084E"/>
    <w:rsid w:val="00AA14BE"/>
    <w:rsid w:val="00AA19AF"/>
    <w:rsid w:val="00AA23BE"/>
    <w:rsid w:val="00AA2AF6"/>
    <w:rsid w:val="00AA3FED"/>
    <w:rsid w:val="00AA4287"/>
    <w:rsid w:val="00AA474B"/>
    <w:rsid w:val="00AA4FE7"/>
    <w:rsid w:val="00AA645F"/>
    <w:rsid w:val="00AA690A"/>
    <w:rsid w:val="00AA6F03"/>
    <w:rsid w:val="00AA74D2"/>
    <w:rsid w:val="00AA798F"/>
    <w:rsid w:val="00AB0D75"/>
    <w:rsid w:val="00AB12F5"/>
    <w:rsid w:val="00AB23FC"/>
    <w:rsid w:val="00AB29C2"/>
    <w:rsid w:val="00AB3F7D"/>
    <w:rsid w:val="00AB582E"/>
    <w:rsid w:val="00AB5D81"/>
    <w:rsid w:val="00AC352A"/>
    <w:rsid w:val="00AC4053"/>
    <w:rsid w:val="00AC5F38"/>
    <w:rsid w:val="00AC62A4"/>
    <w:rsid w:val="00AC677E"/>
    <w:rsid w:val="00AC7AFC"/>
    <w:rsid w:val="00AD0160"/>
    <w:rsid w:val="00AD04FC"/>
    <w:rsid w:val="00AD1392"/>
    <w:rsid w:val="00AD6100"/>
    <w:rsid w:val="00AD6251"/>
    <w:rsid w:val="00AD6362"/>
    <w:rsid w:val="00AD696D"/>
    <w:rsid w:val="00AD7317"/>
    <w:rsid w:val="00AE1C62"/>
    <w:rsid w:val="00AE2F95"/>
    <w:rsid w:val="00AE496C"/>
    <w:rsid w:val="00AE56D9"/>
    <w:rsid w:val="00AE7ACD"/>
    <w:rsid w:val="00AF36DE"/>
    <w:rsid w:val="00AF515C"/>
    <w:rsid w:val="00AF6FB8"/>
    <w:rsid w:val="00AF777C"/>
    <w:rsid w:val="00B00AD3"/>
    <w:rsid w:val="00B01EBF"/>
    <w:rsid w:val="00B02EF5"/>
    <w:rsid w:val="00B04388"/>
    <w:rsid w:val="00B0577F"/>
    <w:rsid w:val="00B07612"/>
    <w:rsid w:val="00B10941"/>
    <w:rsid w:val="00B10BDE"/>
    <w:rsid w:val="00B10C96"/>
    <w:rsid w:val="00B127F3"/>
    <w:rsid w:val="00B129FB"/>
    <w:rsid w:val="00B15CEF"/>
    <w:rsid w:val="00B16756"/>
    <w:rsid w:val="00B1780F"/>
    <w:rsid w:val="00B23344"/>
    <w:rsid w:val="00B238BC"/>
    <w:rsid w:val="00B25283"/>
    <w:rsid w:val="00B2609F"/>
    <w:rsid w:val="00B27ED6"/>
    <w:rsid w:val="00B27F32"/>
    <w:rsid w:val="00B31F40"/>
    <w:rsid w:val="00B362DC"/>
    <w:rsid w:val="00B3689B"/>
    <w:rsid w:val="00B3751B"/>
    <w:rsid w:val="00B37AF7"/>
    <w:rsid w:val="00B43D4F"/>
    <w:rsid w:val="00B444AF"/>
    <w:rsid w:val="00B448E9"/>
    <w:rsid w:val="00B500E9"/>
    <w:rsid w:val="00B50C2B"/>
    <w:rsid w:val="00B53004"/>
    <w:rsid w:val="00B53E23"/>
    <w:rsid w:val="00B57049"/>
    <w:rsid w:val="00B62964"/>
    <w:rsid w:val="00B63112"/>
    <w:rsid w:val="00B653BB"/>
    <w:rsid w:val="00B65850"/>
    <w:rsid w:val="00B65A16"/>
    <w:rsid w:val="00B67F96"/>
    <w:rsid w:val="00B700D0"/>
    <w:rsid w:val="00B70D43"/>
    <w:rsid w:val="00B71DD9"/>
    <w:rsid w:val="00B71EAB"/>
    <w:rsid w:val="00B7458F"/>
    <w:rsid w:val="00B751BE"/>
    <w:rsid w:val="00B757EC"/>
    <w:rsid w:val="00B75B64"/>
    <w:rsid w:val="00B75C28"/>
    <w:rsid w:val="00B7619A"/>
    <w:rsid w:val="00B80089"/>
    <w:rsid w:val="00B80159"/>
    <w:rsid w:val="00B80A4E"/>
    <w:rsid w:val="00B8153F"/>
    <w:rsid w:val="00B82A31"/>
    <w:rsid w:val="00B83CD4"/>
    <w:rsid w:val="00B8440C"/>
    <w:rsid w:val="00B845A2"/>
    <w:rsid w:val="00B846B4"/>
    <w:rsid w:val="00B85068"/>
    <w:rsid w:val="00B85403"/>
    <w:rsid w:val="00B8739B"/>
    <w:rsid w:val="00B87702"/>
    <w:rsid w:val="00B87980"/>
    <w:rsid w:val="00B9207F"/>
    <w:rsid w:val="00B959A6"/>
    <w:rsid w:val="00B969B1"/>
    <w:rsid w:val="00BA35F7"/>
    <w:rsid w:val="00BA3622"/>
    <w:rsid w:val="00BA76A7"/>
    <w:rsid w:val="00BB0B2A"/>
    <w:rsid w:val="00BB32B0"/>
    <w:rsid w:val="00BB3817"/>
    <w:rsid w:val="00BB5AA4"/>
    <w:rsid w:val="00BB5F84"/>
    <w:rsid w:val="00BB7214"/>
    <w:rsid w:val="00BB7780"/>
    <w:rsid w:val="00BC2208"/>
    <w:rsid w:val="00BC265C"/>
    <w:rsid w:val="00BC30BD"/>
    <w:rsid w:val="00BC3C01"/>
    <w:rsid w:val="00BC5830"/>
    <w:rsid w:val="00BC5FAD"/>
    <w:rsid w:val="00BC6B27"/>
    <w:rsid w:val="00BC6F3D"/>
    <w:rsid w:val="00BD0958"/>
    <w:rsid w:val="00BD129E"/>
    <w:rsid w:val="00BD20A5"/>
    <w:rsid w:val="00BD22F4"/>
    <w:rsid w:val="00BD23B0"/>
    <w:rsid w:val="00BD4004"/>
    <w:rsid w:val="00BD4786"/>
    <w:rsid w:val="00BD663F"/>
    <w:rsid w:val="00BE2EAA"/>
    <w:rsid w:val="00BE52EB"/>
    <w:rsid w:val="00BF04E7"/>
    <w:rsid w:val="00BF0869"/>
    <w:rsid w:val="00BF1E05"/>
    <w:rsid w:val="00BF248B"/>
    <w:rsid w:val="00BF6D0E"/>
    <w:rsid w:val="00BF7199"/>
    <w:rsid w:val="00BF71FA"/>
    <w:rsid w:val="00C00D9F"/>
    <w:rsid w:val="00C0229A"/>
    <w:rsid w:val="00C02E18"/>
    <w:rsid w:val="00C036B5"/>
    <w:rsid w:val="00C03B83"/>
    <w:rsid w:val="00C05DAE"/>
    <w:rsid w:val="00C0642A"/>
    <w:rsid w:val="00C0749C"/>
    <w:rsid w:val="00C1062B"/>
    <w:rsid w:val="00C116BB"/>
    <w:rsid w:val="00C11F34"/>
    <w:rsid w:val="00C12514"/>
    <w:rsid w:val="00C12D0B"/>
    <w:rsid w:val="00C12F4C"/>
    <w:rsid w:val="00C13797"/>
    <w:rsid w:val="00C1388B"/>
    <w:rsid w:val="00C13BF8"/>
    <w:rsid w:val="00C14EF0"/>
    <w:rsid w:val="00C17CC2"/>
    <w:rsid w:val="00C20703"/>
    <w:rsid w:val="00C2135E"/>
    <w:rsid w:val="00C22149"/>
    <w:rsid w:val="00C223E1"/>
    <w:rsid w:val="00C228D8"/>
    <w:rsid w:val="00C24DF1"/>
    <w:rsid w:val="00C30F31"/>
    <w:rsid w:val="00C34579"/>
    <w:rsid w:val="00C346C0"/>
    <w:rsid w:val="00C35686"/>
    <w:rsid w:val="00C37005"/>
    <w:rsid w:val="00C407F5"/>
    <w:rsid w:val="00C41CC4"/>
    <w:rsid w:val="00C42550"/>
    <w:rsid w:val="00C5085D"/>
    <w:rsid w:val="00C51A9C"/>
    <w:rsid w:val="00C5301C"/>
    <w:rsid w:val="00C532E7"/>
    <w:rsid w:val="00C5648B"/>
    <w:rsid w:val="00C571FB"/>
    <w:rsid w:val="00C63E8B"/>
    <w:rsid w:val="00C6431B"/>
    <w:rsid w:val="00C650C2"/>
    <w:rsid w:val="00C65FAC"/>
    <w:rsid w:val="00C6650A"/>
    <w:rsid w:val="00C6667C"/>
    <w:rsid w:val="00C67075"/>
    <w:rsid w:val="00C70FFA"/>
    <w:rsid w:val="00C71B16"/>
    <w:rsid w:val="00C71E9C"/>
    <w:rsid w:val="00C72118"/>
    <w:rsid w:val="00C7316D"/>
    <w:rsid w:val="00C73BCF"/>
    <w:rsid w:val="00C7508B"/>
    <w:rsid w:val="00C76BE5"/>
    <w:rsid w:val="00C80366"/>
    <w:rsid w:val="00C80507"/>
    <w:rsid w:val="00C80665"/>
    <w:rsid w:val="00C809E0"/>
    <w:rsid w:val="00C814F5"/>
    <w:rsid w:val="00C81BA0"/>
    <w:rsid w:val="00C84F3D"/>
    <w:rsid w:val="00C863D5"/>
    <w:rsid w:val="00C90FFF"/>
    <w:rsid w:val="00C93453"/>
    <w:rsid w:val="00C94D93"/>
    <w:rsid w:val="00C9655D"/>
    <w:rsid w:val="00CA02DD"/>
    <w:rsid w:val="00CA1CE5"/>
    <w:rsid w:val="00CA20D3"/>
    <w:rsid w:val="00CA382D"/>
    <w:rsid w:val="00CA3FFC"/>
    <w:rsid w:val="00CA43BE"/>
    <w:rsid w:val="00CA638E"/>
    <w:rsid w:val="00CA741D"/>
    <w:rsid w:val="00CB0041"/>
    <w:rsid w:val="00CB340F"/>
    <w:rsid w:val="00CB46F3"/>
    <w:rsid w:val="00CB539C"/>
    <w:rsid w:val="00CB5CB2"/>
    <w:rsid w:val="00CB7F4C"/>
    <w:rsid w:val="00CBEC05"/>
    <w:rsid w:val="00CC174C"/>
    <w:rsid w:val="00CC3E4E"/>
    <w:rsid w:val="00CC44B5"/>
    <w:rsid w:val="00CC5E62"/>
    <w:rsid w:val="00CC706C"/>
    <w:rsid w:val="00CC78C7"/>
    <w:rsid w:val="00CD10A3"/>
    <w:rsid w:val="00CD4FD7"/>
    <w:rsid w:val="00CD778A"/>
    <w:rsid w:val="00CE05CF"/>
    <w:rsid w:val="00CE1723"/>
    <w:rsid w:val="00CE19C1"/>
    <w:rsid w:val="00CE2BB3"/>
    <w:rsid w:val="00CE34F9"/>
    <w:rsid w:val="00CE3B17"/>
    <w:rsid w:val="00CE63CB"/>
    <w:rsid w:val="00CF123A"/>
    <w:rsid w:val="00CF21A9"/>
    <w:rsid w:val="00CF22A5"/>
    <w:rsid w:val="00CF2FAB"/>
    <w:rsid w:val="00CF4F25"/>
    <w:rsid w:val="00CF54CD"/>
    <w:rsid w:val="00CF57F0"/>
    <w:rsid w:val="00CF5E38"/>
    <w:rsid w:val="00CF652F"/>
    <w:rsid w:val="00D039D4"/>
    <w:rsid w:val="00D0658D"/>
    <w:rsid w:val="00D069CE"/>
    <w:rsid w:val="00D07AC4"/>
    <w:rsid w:val="00D10B6B"/>
    <w:rsid w:val="00D11209"/>
    <w:rsid w:val="00D12B35"/>
    <w:rsid w:val="00D13350"/>
    <w:rsid w:val="00D15A09"/>
    <w:rsid w:val="00D15A25"/>
    <w:rsid w:val="00D17C93"/>
    <w:rsid w:val="00D20541"/>
    <w:rsid w:val="00D20DE9"/>
    <w:rsid w:val="00D22AF7"/>
    <w:rsid w:val="00D22B8D"/>
    <w:rsid w:val="00D257D7"/>
    <w:rsid w:val="00D25909"/>
    <w:rsid w:val="00D278EB"/>
    <w:rsid w:val="00D31150"/>
    <w:rsid w:val="00D31622"/>
    <w:rsid w:val="00D3178D"/>
    <w:rsid w:val="00D32C0D"/>
    <w:rsid w:val="00D35F38"/>
    <w:rsid w:val="00D37BCE"/>
    <w:rsid w:val="00D40D67"/>
    <w:rsid w:val="00D4250D"/>
    <w:rsid w:val="00D44CB7"/>
    <w:rsid w:val="00D44D7E"/>
    <w:rsid w:val="00D45FC6"/>
    <w:rsid w:val="00D46ADC"/>
    <w:rsid w:val="00D47AB3"/>
    <w:rsid w:val="00D516FD"/>
    <w:rsid w:val="00D52032"/>
    <w:rsid w:val="00D5734A"/>
    <w:rsid w:val="00D60681"/>
    <w:rsid w:val="00D619EE"/>
    <w:rsid w:val="00D6334F"/>
    <w:rsid w:val="00D635AE"/>
    <w:rsid w:val="00D63D3C"/>
    <w:rsid w:val="00D63F99"/>
    <w:rsid w:val="00D64139"/>
    <w:rsid w:val="00D64D2D"/>
    <w:rsid w:val="00D70BC9"/>
    <w:rsid w:val="00D70EF7"/>
    <w:rsid w:val="00D722A8"/>
    <w:rsid w:val="00D72CED"/>
    <w:rsid w:val="00D72EF0"/>
    <w:rsid w:val="00D737B1"/>
    <w:rsid w:val="00D743D1"/>
    <w:rsid w:val="00D82B0E"/>
    <w:rsid w:val="00D8373F"/>
    <w:rsid w:val="00D84B80"/>
    <w:rsid w:val="00D86E0B"/>
    <w:rsid w:val="00D879B5"/>
    <w:rsid w:val="00D90A0E"/>
    <w:rsid w:val="00D90B67"/>
    <w:rsid w:val="00D90FD2"/>
    <w:rsid w:val="00D911FB"/>
    <w:rsid w:val="00D919A5"/>
    <w:rsid w:val="00D9308F"/>
    <w:rsid w:val="00D96D1B"/>
    <w:rsid w:val="00D96D27"/>
    <w:rsid w:val="00DA0574"/>
    <w:rsid w:val="00DA0CA3"/>
    <w:rsid w:val="00DA0FFF"/>
    <w:rsid w:val="00DA12FB"/>
    <w:rsid w:val="00DA17CD"/>
    <w:rsid w:val="00DA29C5"/>
    <w:rsid w:val="00DA4E60"/>
    <w:rsid w:val="00DA4EDD"/>
    <w:rsid w:val="00DB0794"/>
    <w:rsid w:val="00DB0A27"/>
    <w:rsid w:val="00DB3A40"/>
    <w:rsid w:val="00DB4246"/>
    <w:rsid w:val="00DB7A46"/>
    <w:rsid w:val="00DC2818"/>
    <w:rsid w:val="00DC2FF1"/>
    <w:rsid w:val="00DC5C0E"/>
    <w:rsid w:val="00DC6D1C"/>
    <w:rsid w:val="00DD0066"/>
    <w:rsid w:val="00DD11A1"/>
    <w:rsid w:val="00DD2A28"/>
    <w:rsid w:val="00DD4311"/>
    <w:rsid w:val="00DD5EE2"/>
    <w:rsid w:val="00DD5FAC"/>
    <w:rsid w:val="00DD5FB7"/>
    <w:rsid w:val="00DE7BB1"/>
    <w:rsid w:val="00DE7F20"/>
    <w:rsid w:val="00DF0317"/>
    <w:rsid w:val="00DF0F2E"/>
    <w:rsid w:val="00DF183E"/>
    <w:rsid w:val="00DF4BC8"/>
    <w:rsid w:val="00DF53F4"/>
    <w:rsid w:val="00DF5534"/>
    <w:rsid w:val="00DF5E6F"/>
    <w:rsid w:val="00DF6B1E"/>
    <w:rsid w:val="00E01D33"/>
    <w:rsid w:val="00E03A56"/>
    <w:rsid w:val="00E03BC1"/>
    <w:rsid w:val="00E0568D"/>
    <w:rsid w:val="00E0609E"/>
    <w:rsid w:val="00E068D7"/>
    <w:rsid w:val="00E06AAA"/>
    <w:rsid w:val="00E10C5D"/>
    <w:rsid w:val="00E12C71"/>
    <w:rsid w:val="00E1304D"/>
    <w:rsid w:val="00E16EB8"/>
    <w:rsid w:val="00E17043"/>
    <w:rsid w:val="00E1732A"/>
    <w:rsid w:val="00E17B1C"/>
    <w:rsid w:val="00E17F1D"/>
    <w:rsid w:val="00E23122"/>
    <w:rsid w:val="00E24D22"/>
    <w:rsid w:val="00E26196"/>
    <w:rsid w:val="00E273CE"/>
    <w:rsid w:val="00E358B3"/>
    <w:rsid w:val="00E41498"/>
    <w:rsid w:val="00E41C11"/>
    <w:rsid w:val="00E41FEA"/>
    <w:rsid w:val="00E42529"/>
    <w:rsid w:val="00E42774"/>
    <w:rsid w:val="00E42AF6"/>
    <w:rsid w:val="00E45BC0"/>
    <w:rsid w:val="00E47629"/>
    <w:rsid w:val="00E4765A"/>
    <w:rsid w:val="00E476A0"/>
    <w:rsid w:val="00E47ECD"/>
    <w:rsid w:val="00E500C0"/>
    <w:rsid w:val="00E50DFD"/>
    <w:rsid w:val="00E531D4"/>
    <w:rsid w:val="00E53AA2"/>
    <w:rsid w:val="00E53D12"/>
    <w:rsid w:val="00E55035"/>
    <w:rsid w:val="00E554C4"/>
    <w:rsid w:val="00E55777"/>
    <w:rsid w:val="00E56A44"/>
    <w:rsid w:val="00E5702E"/>
    <w:rsid w:val="00E57D1F"/>
    <w:rsid w:val="00E6017A"/>
    <w:rsid w:val="00E614A7"/>
    <w:rsid w:val="00E621F8"/>
    <w:rsid w:val="00E6560E"/>
    <w:rsid w:val="00E677FB"/>
    <w:rsid w:val="00E7087F"/>
    <w:rsid w:val="00E7247F"/>
    <w:rsid w:val="00E73294"/>
    <w:rsid w:val="00E7503F"/>
    <w:rsid w:val="00E751A7"/>
    <w:rsid w:val="00E7578A"/>
    <w:rsid w:val="00E76BA5"/>
    <w:rsid w:val="00E776C0"/>
    <w:rsid w:val="00E813AE"/>
    <w:rsid w:val="00E81DDC"/>
    <w:rsid w:val="00E82190"/>
    <w:rsid w:val="00E82D38"/>
    <w:rsid w:val="00E859D9"/>
    <w:rsid w:val="00E8605E"/>
    <w:rsid w:val="00E873B0"/>
    <w:rsid w:val="00E879DD"/>
    <w:rsid w:val="00E91393"/>
    <w:rsid w:val="00E945D9"/>
    <w:rsid w:val="00E94708"/>
    <w:rsid w:val="00E95B0A"/>
    <w:rsid w:val="00E96149"/>
    <w:rsid w:val="00E97501"/>
    <w:rsid w:val="00E97F62"/>
    <w:rsid w:val="00EA1325"/>
    <w:rsid w:val="00EA2C57"/>
    <w:rsid w:val="00EA36F8"/>
    <w:rsid w:val="00EA378F"/>
    <w:rsid w:val="00EA3A24"/>
    <w:rsid w:val="00EA3EEC"/>
    <w:rsid w:val="00EA76B7"/>
    <w:rsid w:val="00EB01EB"/>
    <w:rsid w:val="00EB2624"/>
    <w:rsid w:val="00EB2AAD"/>
    <w:rsid w:val="00EB72D4"/>
    <w:rsid w:val="00EB7AC1"/>
    <w:rsid w:val="00EC07E8"/>
    <w:rsid w:val="00EC16C6"/>
    <w:rsid w:val="00EC17D1"/>
    <w:rsid w:val="00EC2287"/>
    <w:rsid w:val="00EC3383"/>
    <w:rsid w:val="00EC3B2F"/>
    <w:rsid w:val="00EC4660"/>
    <w:rsid w:val="00EC5AA1"/>
    <w:rsid w:val="00ED14AB"/>
    <w:rsid w:val="00ED1B3B"/>
    <w:rsid w:val="00ED2694"/>
    <w:rsid w:val="00ED27FC"/>
    <w:rsid w:val="00ED2927"/>
    <w:rsid w:val="00ED3D79"/>
    <w:rsid w:val="00ED3D91"/>
    <w:rsid w:val="00ED7EFF"/>
    <w:rsid w:val="00EE048E"/>
    <w:rsid w:val="00EE15C9"/>
    <w:rsid w:val="00EE1E25"/>
    <w:rsid w:val="00EE2E00"/>
    <w:rsid w:val="00EE3FA1"/>
    <w:rsid w:val="00EE5CB3"/>
    <w:rsid w:val="00EE6849"/>
    <w:rsid w:val="00EF0A10"/>
    <w:rsid w:val="00EF1998"/>
    <w:rsid w:val="00EF26A3"/>
    <w:rsid w:val="00EF2A20"/>
    <w:rsid w:val="00EF3D89"/>
    <w:rsid w:val="00EF3FFC"/>
    <w:rsid w:val="00EF4C31"/>
    <w:rsid w:val="00EF682B"/>
    <w:rsid w:val="00EF71CC"/>
    <w:rsid w:val="00EF7697"/>
    <w:rsid w:val="00EF76F5"/>
    <w:rsid w:val="00EF7CA0"/>
    <w:rsid w:val="00F00597"/>
    <w:rsid w:val="00F00988"/>
    <w:rsid w:val="00F00B5C"/>
    <w:rsid w:val="00F019B6"/>
    <w:rsid w:val="00F02D32"/>
    <w:rsid w:val="00F04E9D"/>
    <w:rsid w:val="00F05EE9"/>
    <w:rsid w:val="00F061E2"/>
    <w:rsid w:val="00F101BC"/>
    <w:rsid w:val="00F11CD3"/>
    <w:rsid w:val="00F12BAF"/>
    <w:rsid w:val="00F14268"/>
    <w:rsid w:val="00F143E0"/>
    <w:rsid w:val="00F14AA0"/>
    <w:rsid w:val="00F156B1"/>
    <w:rsid w:val="00F16234"/>
    <w:rsid w:val="00F163A0"/>
    <w:rsid w:val="00F163B4"/>
    <w:rsid w:val="00F20902"/>
    <w:rsid w:val="00F229CF"/>
    <w:rsid w:val="00F22BB5"/>
    <w:rsid w:val="00F237E0"/>
    <w:rsid w:val="00F2518C"/>
    <w:rsid w:val="00F2646F"/>
    <w:rsid w:val="00F30367"/>
    <w:rsid w:val="00F32EF8"/>
    <w:rsid w:val="00F32FE8"/>
    <w:rsid w:val="00F34B48"/>
    <w:rsid w:val="00F3545C"/>
    <w:rsid w:val="00F362ED"/>
    <w:rsid w:val="00F42621"/>
    <w:rsid w:val="00F44BAD"/>
    <w:rsid w:val="00F45211"/>
    <w:rsid w:val="00F5032C"/>
    <w:rsid w:val="00F513B1"/>
    <w:rsid w:val="00F528A8"/>
    <w:rsid w:val="00F52C10"/>
    <w:rsid w:val="00F52C6D"/>
    <w:rsid w:val="00F532D1"/>
    <w:rsid w:val="00F53BC5"/>
    <w:rsid w:val="00F540D0"/>
    <w:rsid w:val="00F557E7"/>
    <w:rsid w:val="00F558A6"/>
    <w:rsid w:val="00F562C9"/>
    <w:rsid w:val="00F623EB"/>
    <w:rsid w:val="00F64A83"/>
    <w:rsid w:val="00F654F0"/>
    <w:rsid w:val="00F67E0C"/>
    <w:rsid w:val="00F700D7"/>
    <w:rsid w:val="00F7157A"/>
    <w:rsid w:val="00F730F4"/>
    <w:rsid w:val="00F74BAD"/>
    <w:rsid w:val="00F75317"/>
    <w:rsid w:val="00F7794A"/>
    <w:rsid w:val="00F77F8F"/>
    <w:rsid w:val="00F80601"/>
    <w:rsid w:val="00F813B4"/>
    <w:rsid w:val="00F853A7"/>
    <w:rsid w:val="00F85C62"/>
    <w:rsid w:val="00F8661C"/>
    <w:rsid w:val="00F86DA8"/>
    <w:rsid w:val="00F8746A"/>
    <w:rsid w:val="00F8794F"/>
    <w:rsid w:val="00F92726"/>
    <w:rsid w:val="00F92A01"/>
    <w:rsid w:val="00F931C4"/>
    <w:rsid w:val="00F93688"/>
    <w:rsid w:val="00F953EE"/>
    <w:rsid w:val="00F95C76"/>
    <w:rsid w:val="00F95F67"/>
    <w:rsid w:val="00F962F4"/>
    <w:rsid w:val="00F968D7"/>
    <w:rsid w:val="00FA180B"/>
    <w:rsid w:val="00FA1CFA"/>
    <w:rsid w:val="00FA347E"/>
    <w:rsid w:val="00FA5CDA"/>
    <w:rsid w:val="00FB01B4"/>
    <w:rsid w:val="00FB174A"/>
    <w:rsid w:val="00FB1F11"/>
    <w:rsid w:val="00FB252E"/>
    <w:rsid w:val="00FB25F5"/>
    <w:rsid w:val="00FB2EA4"/>
    <w:rsid w:val="00FB3D21"/>
    <w:rsid w:val="00FB459E"/>
    <w:rsid w:val="00FB49BB"/>
    <w:rsid w:val="00FB5EE8"/>
    <w:rsid w:val="00FB6B94"/>
    <w:rsid w:val="00FC0933"/>
    <w:rsid w:val="00FC10D6"/>
    <w:rsid w:val="00FC26A6"/>
    <w:rsid w:val="00FC3A95"/>
    <w:rsid w:val="00FC3E7A"/>
    <w:rsid w:val="00FC3F54"/>
    <w:rsid w:val="00FC4127"/>
    <w:rsid w:val="00FC54C5"/>
    <w:rsid w:val="00FC6E85"/>
    <w:rsid w:val="00FC7DBC"/>
    <w:rsid w:val="00FD00D5"/>
    <w:rsid w:val="00FD25F7"/>
    <w:rsid w:val="00FD2CC2"/>
    <w:rsid w:val="00FD3027"/>
    <w:rsid w:val="00FD6B5C"/>
    <w:rsid w:val="00FD6DD0"/>
    <w:rsid w:val="00FE0295"/>
    <w:rsid w:val="00FE07A6"/>
    <w:rsid w:val="00FE3B55"/>
    <w:rsid w:val="00FE3C18"/>
    <w:rsid w:val="00FE4292"/>
    <w:rsid w:val="00FE5627"/>
    <w:rsid w:val="00FE727A"/>
    <w:rsid w:val="00FF0A6D"/>
    <w:rsid w:val="00FF44D1"/>
    <w:rsid w:val="00FF6118"/>
    <w:rsid w:val="00FF7451"/>
    <w:rsid w:val="01170096"/>
    <w:rsid w:val="012FBD1A"/>
    <w:rsid w:val="0158C251"/>
    <w:rsid w:val="017DB38F"/>
    <w:rsid w:val="017DCAC3"/>
    <w:rsid w:val="01DF5E40"/>
    <w:rsid w:val="02DC77D1"/>
    <w:rsid w:val="030CBB66"/>
    <w:rsid w:val="032DD97A"/>
    <w:rsid w:val="0337082D"/>
    <w:rsid w:val="03DF5994"/>
    <w:rsid w:val="03E8BF87"/>
    <w:rsid w:val="04508E50"/>
    <w:rsid w:val="04CD21CC"/>
    <w:rsid w:val="05CBE323"/>
    <w:rsid w:val="078F92FF"/>
    <w:rsid w:val="089402B5"/>
    <w:rsid w:val="089A65A3"/>
    <w:rsid w:val="08AAA8FE"/>
    <w:rsid w:val="08F782E1"/>
    <w:rsid w:val="09052122"/>
    <w:rsid w:val="09CF99BF"/>
    <w:rsid w:val="09FD2700"/>
    <w:rsid w:val="0A53E2E7"/>
    <w:rsid w:val="0A5B9AAB"/>
    <w:rsid w:val="0ACE6BDD"/>
    <w:rsid w:val="0AFC940B"/>
    <w:rsid w:val="0B14F5CF"/>
    <w:rsid w:val="0BD2C771"/>
    <w:rsid w:val="0CC85011"/>
    <w:rsid w:val="0D37D24A"/>
    <w:rsid w:val="0F78570B"/>
    <w:rsid w:val="0FE09221"/>
    <w:rsid w:val="10B8DCE3"/>
    <w:rsid w:val="1191AC0B"/>
    <w:rsid w:val="11FEBF38"/>
    <w:rsid w:val="125CA37A"/>
    <w:rsid w:val="126F2A4F"/>
    <w:rsid w:val="12A7A702"/>
    <w:rsid w:val="12A905A2"/>
    <w:rsid w:val="12E55ADA"/>
    <w:rsid w:val="13E13561"/>
    <w:rsid w:val="13F66F17"/>
    <w:rsid w:val="144052BF"/>
    <w:rsid w:val="1460039C"/>
    <w:rsid w:val="14896FFB"/>
    <w:rsid w:val="14A726C0"/>
    <w:rsid w:val="14DE6CE9"/>
    <w:rsid w:val="15F3C1BF"/>
    <w:rsid w:val="16A7CC55"/>
    <w:rsid w:val="17567733"/>
    <w:rsid w:val="181CE265"/>
    <w:rsid w:val="18663645"/>
    <w:rsid w:val="1901B50D"/>
    <w:rsid w:val="19FF78FC"/>
    <w:rsid w:val="1A44D118"/>
    <w:rsid w:val="1AE8C2D5"/>
    <w:rsid w:val="1C3F4211"/>
    <w:rsid w:val="1D971DF9"/>
    <w:rsid w:val="1DFDB934"/>
    <w:rsid w:val="1EC1161C"/>
    <w:rsid w:val="1F48DAC2"/>
    <w:rsid w:val="1F7E82EA"/>
    <w:rsid w:val="1F910E1F"/>
    <w:rsid w:val="1FF74C21"/>
    <w:rsid w:val="20877C59"/>
    <w:rsid w:val="20A45683"/>
    <w:rsid w:val="2113D074"/>
    <w:rsid w:val="21580F83"/>
    <w:rsid w:val="217DABBB"/>
    <w:rsid w:val="21E38F71"/>
    <w:rsid w:val="21F33E4A"/>
    <w:rsid w:val="2204EF96"/>
    <w:rsid w:val="22280F84"/>
    <w:rsid w:val="2307D09D"/>
    <w:rsid w:val="237DE134"/>
    <w:rsid w:val="23BAA2C0"/>
    <w:rsid w:val="23D5DF52"/>
    <w:rsid w:val="24452CCA"/>
    <w:rsid w:val="2461D8D4"/>
    <w:rsid w:val="24644FC8"/>
    <w:rsid w:val="24A3894A"/>
    <w:rsid w:val="24B45431"/>
    <w:rsid w:val="24FA3756"/>
    <w:rsid w:val="25589854"/>
    <w:rsid w:val="2567CD20"/>
    <w:rsid w:val="258CC7C2"/>
    <w:rsid w:val="25AB3CE7"/>
    <w:rsid w:val="25E3DB40"/>
    <w:rsid w:val="2600AB00"/>
    <w:rsid w:val="262600CA"/>
    <w:rsid w:val="26295778"/>
    <w:rsid w:val="2700D8F3"/>
    <w:rsid w:val="27046420"/>
    <w:rsid w:val="2716FD9A"/>
    <w:rsid w:val="27251100"/>
    <w:rsid w:val="27414C98"/>
    <w:rsid w:val="27E79D5B"/>
    <w:rsid w:val="27F6B5D3"/>
    <w:rsid w:val="28CA705A"/>
    <w:rsid w:val="28DCE142"/>
    <w:rsid w:val="293DA3F0"/>
    <w:rsid w:val="29699A02"/>
    <w:rsid w:val="2982D0C9"/>
    <w:rsid w:val="29C83BED"/>
    <w:rsid w:val="29CF542D"/>
    <w:rsid w:val="29FE6DF5"/>
    <w:rsid w:val="2A24D69D"/>
    <w:rsid w:val="2AA70526"/>
    <w:rsid w:val="2AD56581"/>
    <w:rsid w:val="2C910B45"/>
    <w:rsid w:val="2D44AFC7"/>
    <w:rsid w:val="2D45A1F1"/>
    <w:rsid w:val="2D61C10A"/>
    <w:rsid w:val="2D857924"/>
    <w:rsid w:val="2DC2519C"/>
    <w:rsid w:val="2F551C0E"/>
    <w:rsid w:val="30153D39"/>
    <w:rsid w:val="306A10B2"/>
    <w:rsid w:val="30B1A19F"/>
    <w:rsid w:val="314252C6"/>
    <w:rsid w:val="315AA1BA"/>
    <w:rsid w:val="318CE9F3"/>
    <w:rsid w:val="31DFE289"/>
    <w:rsid w:val="31E3129E"/>
    <w:rsid w:val="3290004F"/>
    <w:rsid w:val="3337DF75"/>
    <w:rsid w:val="33400BF4"/>
    <w:rsid w:val="33618EF1"/>
    <w:rsid w:val="339D6F65"/>
    <w:rsid w:val="33DB2C9C"/>
    <w:rsid w:val="350DD791"/>
    <w:rsid w:val="361B8F79"/>
    <w:rsid w:val="364326C1"/>
    <w:rsid w:val="37591A60"/>
    <w:rsid w:val="376CF802"/>
    <w:rsid w:val="37B4044D"/>
    <w:rsid w:val="37C4257D"/>
    <w:rsid w:val="38D5AFC8"/>
    <w:rsid w:val="38DED6AE"/>
    <w:rsid w:val="38E8EAFE"/>
    <w:rsid w:val="39CD209E"/>
    <w:rsid w:val="3AA629FE"/>
    <w:rsid w:val="3B73F3C4"/>
    <w:rsid w:val="3C3939E7"/>
    <w:rsid w:val="3C6C3883"/>
    <w:rsid w:val="3C7F77CD"/>
    <w:rsid w:val="3D465F4A"/>
    <w:rsid w:val="3EC1D9CE"/>
    <w:rsid w:val="3EDCF789"/>
    <w:rsid w:val="3EE9E21D"/>
    <w:rsid w:val="3F21D4A5"/>
    <w:rsid w:val="3F49CB92"/>
    <w:rsid w:val="3FC97B47"/>
    <w:rsid w:val="4041D871"/>
    <w:rsid w:val="40A2FAD1"/>
    <w:rsid w:val="40D4AB72"/>
    <w:rsid w:val="420F23BE"/>
    <w:rsid w:val="4246BE55"/>
    <w:rsid w:val="42F4494B"/>
    <w:rsid w:val="43A02529"/>
    <w:rsid w:val="44AA1D65"/>
    <w:rsid w:val="44B48A7E"/>
    <w:rsid w:val="44BD64C8"/>
    <w:rsid w:val="4531C0AB"/>
    <w:rsid w:val="45C21B77"/>
    <w:rsid w:val="45CC8CBE"/>
    <w:rsid w:val="4631E78F"/>
    <w:rsid w:val="4632125B"/>
    <w:rsid w:val="47A77915"/>
    <w:rsid w:val="47CB1860"/>
    <w:rsid w:val="47CC2AF1"/>
    <w:rsid w:val="483447F7"/>
    <w:rsid w:val="483C39F7"/>
    <w:rsid w:val="48AE0EB7"/>
    <w:rsid w:val="4AA68EB3"/>
    <w:rsid w:val="4AB0C231"/>
    <w:rsid w:val="4AB28717"/>
    <w:rsid w:val="4C4F4F5E"/>
    <w:rsid w:val="4CD98880"/>
    <w:rsid w:val="4D6B361E"/>
    <w:rsid w:val="4E942810"/>
    <w:rsid w:val="4ED2BE43"/>
    <w:rsid w:val="505730BC"/>
    <w:rsid w:val="509C37CD"/>
    <w:rsid w:val="50F24EEC"/>
    <w:rsid w:val="51369328"/>
    <w:rsid w:val="5162FC08"/>
    <w:rsid w:val="51ADAB5D"/>
    <w:rsid w:val="51BA02FA"/>
    <w:rsid w:val="51CA3C30"/>
    <w:rsid w:val="534AC291"/>
    <w:rsid w:val="53B79BC8"/>
    <w:rsid w:val="53D028F0"/>
    <w:rsid w:val="53D960D6"/>
    <w:rsid w:val="53FF5C17"/>
    <w:rsid w:val="54311908"/>
    <w:rsid w:val="54E38571"/>
    <w:rsid w:val="55A09BC0"/>
    <w:rsid w:val="56E35323"/>
    <w:rsid w:val="5744708C"/>
    <w:rsid w:val="57745529"/>
    <w:rsid w:val="57BB37B2"/>
    <w:rsid w:val="57EB99E2"/>
    <w:rsid w:val="5804B8BB"/>
    <w:rsid w:val="582058F7"/>
    <w:rsid w:val="58D68449"/>
    <w:rsid w:val="5A568879"/>
    <w:rsid w:val="5A94F667"/>
    <w:rsid w:val="5AAE7BC1"/>
    <w:rsid w:val="5AAFF73F"/>
    <w:rsid w:val="5AD69085"/>
    <w:rsid w:val="5B2F59C3"/>
    <w:rsid w:val="5B859157"/>
    <w:rsid w:val="5B9046A4"/>
    <w:rsid w:val="5BBF5FAF"/>
    <w:rsid w:val="5BCC9A5F"/>
    <w:rsid w:val="5C39ECFB"/>
    <w:rsid w:val="5D40B174"/>
    <w:rsid w:val="5D48A026"/>
    <w:rsid w:val="5D9990EC"/>
    <w:rsid w:val="5E2B9A3A"/>
    <w:rsid w:val="5EE5F856"/>
    <w:rsid w:val="5F7CC068"/>
    <w:rsid w:val="5FE3E503"/>
    <w:rsid w:val="60222170"/>
    <w:rsid w:val="60302379"/>
    <w:rsid w:val="606843F6"/>
    <w:rsid w:val="608174C4"/>
    <w:rsid w:val="60C076D7"/>
    <w:rsid w:val="61770E3D"/>
    <w:rsid w:val="6302E69B"/>
    <w:rsid w:val="6312E38E"/>
    <w:rsid w:val="63FF2650"/>
    <w:rsid w:val="642745D1"/>
    <w:rsid w:val="642B20B2"/>
    <w:rsid w:val="645F39B7"/>
    <w:rsid w:val="648E7573"/>
    <w:rsid w:val="64ABAB34"/>
    <w:rsid w:val="651E8B5E"/>
    <w:rsid w:val="653806E9"/>
    <w:rsid w:val="65E16210"/>
    <w:rsid w:val="66023915"/>
    <w:rsid w:val="6626D026"/>
    <w:rsid w:val="664CEBB2"/>
    <w:rsid w:val="6695C4D6"/>
    <w:rsid w:val="66A627C4"/>
    <w:rsid w:val="6712E813"/>
    <w:rsid w:val="67CCE741"/>
    <w:rsid w:val="67CD282B"/>
    <w:rsid w:val="68761170"/>
    <w:rsid w:val="694EA4AC"/>
    <w:rsid w:val="6952D4EE"/>
    <w:rsid w:val="698C456D"/>
    <w:rsid w:val="6996A57F"/>
    <w:rsid w:val="69E45AB6"/>
    <w:rsid w:val="6A2A2EEC"/>
    <w:rsid w:val="6A91D4CF"/>
    <w:rsid w:val="6B45B2B0"/>
    <w:rsid w:val="6B6EC075"/>
    <w:rsid w:val="6C3EEEE2"/>
    <w:rsid w:val="6C834190"/>
    <w:rsid w:val="6CB3C67B"/>
    <w:rsid w:val="6D1F2EB6"/>
    <w:rsid w:val="6DDDD494"/>
    <w:rsid w:val="6E02C6BC"/>
    <w:rsid w:val="6ED4DF23"/>
    <w:rsid w:val="6F0B0913"/>
    <w:rsid w:val="6F1EE01B"/>
    <w:rsid w:val="6F77807F"/>
    <w:rsid w:val="6FCE7B8C"/>
    <w:rsid w:val="71155D7B"/>
    <w:rsid w:val="713E7E98"/>
    <w:rsid w:val="7187533B"/>
    <w:rsid w:val="71B948E7"/>
    <w:rsid w:val="71FE15D6"/>
    <w:rsid w:val="72BD5B23"/>
    <w:rsid w:val="72E56982"/>
    <w:rsid w:val="730A41B1"/>
    <w:rsid w:val="734694E2"/>
    <w:rsid w:val="74C22FC7"/>
    <w:rsid w:val="75357B41"/>
    <w:rsid w:val="7575CF3B"/>
    <w:rsid w:val="76E37FE3"/>
    <w:rsid w:val="770A5B0C"/>
    <w:rsid w:val="7712B753"/>
    <w:rsid w:val="772381DA"/>
    <w:rsid w:val="779D8CAE"/>
    <w:rsid w:val="77C3A414"/>
    <w:rsid w:val="77D5F3CB"/>
    <w:rsid w:val="7818C965"/>
    <w:rsid w:val="78398326"/>
    <w:rsid w:val="784450C1"/>
    <w:rsid w:val="786ADE90"/>
    <w:rsid w:val="78A80EBA"/>
    <w:rsid w:val="794C65C1"/>
    <w:rsid w:val="79CBF3A2"/>
    <w:rsid w:val="7A2CB9B3"/>
    <w:rsid w:val="7A376405"/>
    <w:rsid w:val="7AACC0DE"/>
    <w:rsid w:val="7AC31697"/>
    <w:rsid w:val="7AF460AC"/>
    <w:rsid w:val="7B508752"/>
    <w:rsid w:val="7B55EF8A"/>
    <w:rsid w:val="7B5D3CF0"/>
    <w:rsid w:val="7B7BE0D7"/>
    <w:rsid w:val="7B8022BD"/>
    <w:rsid w:val="7B9392E6"/>
    <w:rsid w:val="7C944F7A"/>
    <w:rsid w:val="7D5AE24D"/>
    <w:rsid w:val="7DD3C9FA"/>
    <w:rsid w:val="7E1E4507"/>
    <w:rsid w:val="7E4DAB96"/>
    <w:rsid w:val="7F5BBE95"/>
    <w:rsid w:val="7F6AE960"/>
    <w:rsid w:val="7F9C07C8"/>
    <w:rsid w:val="7FD9F660"/>
  </w:rsids>
  <w:docVars>
    <w:docVar w:name="__Grammarly_42___1" w:val="H4sIAAAAAAAEAKtWcslP9kxRslIyNDa2NDAzsTA2MjI1BCITQyUdpeDU4uLM/DyQAtNaALzAttEsAAAA"/>
    <w:docVar w:name="__Grammarly_42____i" w:val="H4sIAAAAAAAEAKtWckksSQxILCpxzi/NK1GyMqwFAAEhoTITAAAA"/>
  </w:docVars>
  <m:mathPr>
    <m:mathFont m:val="Cambria Math"/>
  </m:mathPr>
  <w:themeFontLang w:val="cs-CZ" w:eastAsia="ja-JP" w:bidi="ar-SA"/>
  <w:clrSchemeMapping w:bg1="light1" w:t1="dark1" w:bg2="light2" w:t2="dark2" w:accent1="accent1" w:accent2="accent2" w:accent3="accent3" w:accent4="accent4" w:accent5="accent5" w:accent6="accent6" w:hyperlink="hyperlink" w:followedHyperlink="followedHyperlink"/>
  <w:doNotIncludeSubdocsInStats/>
  <w14:docId w14:val="031AB0C3"/>
  <w15:docId w15:val="{B2EBA54B-9D3D-48D3-81F9-BA2B792515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2190"/>
    <w:rPr>
      <w:sz w:val="24"/>
      <w:szCs w:val="24"/>
    </w:rPr>
  </w:style>
  <w:style w:type="paragraph" w:styleId="Heading1">
    <w:name w:val="heading 1"/>
    <w:basedOn w:val="Normal"/>
    <w:next w:val="Normal"/>
    <w:link w:val="Nadpis1Char"/>
    <w:qFormat/>
    <w:rsid w:val="00C11F34"/>
    <w:pPr>
      <w:keepNext/>
      <w:keepLines/>
      <w:spacing w:before="240"/>
      <w:outlineLvl w:val="0"/>
    </w:pPr>
    <w:rPr>
      <w:rFonts w:asciiTheme="minorHAnsi" w:eastAsiaTheme="majorEastAsia" w:hAnsiTheme="minorHAnsi" w:cstheme="majorBidi"/>
      <w:color w:val="365F91" w:themeColor="accent1" w:themeShade="BF"/>
      <w:sz w:val="32"/>
      <w:szCs w:val="32"/>
    </w:rPr>
  </w:style>
  <w:style w:type="paragraph" w:styleId="Heading2">
    <w:name w:val="heading 2"/>
    <w:basedOn w:val="Normal"/>
    <w:next w:val="Normal"/>
    <w:link w:val="Nadpis2Char"/>
    <w:semiHidden/>
    <w:unhideWhenUsed/>
    <w:qFormat/>
    <w:rsid w:val="002B051F"/>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Nadpis3Char"/>
    <w:semiHidden/>
    <w:unhideWhenUsed/>
    <w:qFormat/>
    <w:rsid w:val="00521874"/>
    <w:pPr>
      <w:keepNext/>
      <w:keepLines/>
      <w:spacing w:before="40"/>
      <w:outlineLvl w:val="2"/>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Conclusion de partie,List Paragraph1,List Paragraph2,Nad,Nad1,Nad2,Odstavec_muj,Odstavec_muj1,Odstavec_muj10,Odstavec_muj2,Odstavec_muj3,Odstavec_muj4,Odstavec_muj5,Odstavec_muj6,Odstavec_muj7,Odstavec_muj8,Odstavec_muj9,References"/>
    <w:basedOn w:val="Normal"/>
    <w:link w:val="OdstavecseseznamemChar"/>
    <w:uiPriority w:val="34"/>
    <w:qFormat/>
    <w:rsid w:val="00F64A83"/>
    <w:pPr>
      <w:ind w:left="720"/>
      <w:contextualSpacing/>
    </w:pPr>
  </w:style>
  <w:style w:type="paragraph" w:styleId="BalloonText">
    <w:name w:val="Balloon Text"/>
    <w:basedOn w:val="Normal"/>
    <w:link w:val="TextbublinyChar"/>
    <w:rsid w:val="00F32EF8"/>
    <w:rPr>
      <w:rFonts w:ascii="Tahoma" w:hAnsi="Tahoma" w:cs="Tahoma"/>
      <w:sz w:val="16"/>
      <w:szCs w:val="16"/>
    </w:rPr>
  </w:style>
  <w:style w:type="character" w:customStyle="1" w:styleId="TextbublinyChar">
    <w:name w:val="Text bubliny Char"/>
    <w:basedOn w:val="DefaultParagraphFont"/>
    <w:link w:val="BalloonText"/>
    <w:rsid w:val="00F32EF8"/>
    <w:rPr>
      <w:rFonts w:ascii="Tahoma" w:hAnsi="Tahoma" w:cs="Tahoma"/>
      <w:sz w:val="16"/>
      <w:szCs w:val="16"/>
    </w:rPr>
  </w:style>
  <w:style w:type="paragraph" w:styleId="Caption">
    <w:name w:val="caption"/>
    <w:basedOn w:val="Normal"/>
    <w:next w:val="Normal"/>
    <w:unhideWhenUsed/>
    <w:qFormat/>
    <w:rsid w:val="00B653BB"/>
    <w:pPr>
      <w:spacing w:after="200"/>
    </w:pPr>
    <w:rPr>
      <w:b/>
      <w:bCs/>
      <w:color w:val="4F81BD" w:themeColor="accent1"/>
      <w:sz w:val="18"/>
      <w:szCs w:val="18"/>
    </w:rPr>
  </w:style>
  <w:style w:type="paragraph" w:styleId="FootnoteText">
    <w:name w:val="footnote text"/>
    <w:aliases w:val="c obr"/>
    <w:basedOn w:val="Normal"/>
    <w:link w:val="TextpoznpodarouChar"/>
    <w:qFormat/>
    <w:rsid w:val="006234D1"/>
    <w:rPr>
      <w:sz w:val="20"/>
      <w:szCs w:val="20"/>
    </w:rPr>
  </w:style>
  <w:style w:type="character" w:customStyle="1" w:styleId="TextpoznpodarouChar">
    <w:name w:val="Text pozn. pod čarou Char"/>
    <w:aliases w:val="c obr Char1"/>
    <w:basedOn w:val="DefaultParagraphFont"/>
    <w:link w:val="FootnoteText"/>
    <w:rsid w:val="006234D1"/>
  </w:style>
  <w:style w:type="character" w:styleId="FootnoteReference">
    <w:name w:val="footnote reference"/>
    <w:aliases w:val="Appel note de bas de p,Appel note de bas de page,BVI fnr,Char Car Car Car Car,Exposant 3 Point,Footnote Reference Superscript,Footnote reference number,Footnote symbol,Légende,PGI Fußnote Ziffer,R,Times 10 Point,Voetnootverwijzing"/>
    <w:basedOn w:val="DefaultParagraphFont"/>
    <w:qFormat/>
    <w:rsid w:val="006234D1"/>
    <w:rPr>
      <w:vertAlign w:val="superscript"/>
    </w:rPr>
  </w:style>
  <w:style w:type="table" w:styleId="TableGrid">
    <w:name w:val="Table Grid"/>
    <w:basedOn w:val="TableNormal"/>
    <w:uiPriority w:val="59"/>
    <w:rsid w:val="0019597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ZhlavChar"/>
    <w:uiPriority w:val="99"/>
    <w:rsid w:val="009514B2"/>
    <w:pPr>
      <w:tabs>
        <w:tab w:val="center" w:pos="4536"/>
        <w:tab w:val="right" w:pos="9072"/>
      </w:tabs>
    </w:pPr>
  </w:style>
  <w:style w:type="character" w:customStyle="1" w:styleId="ZhlavChar">
    <w:name w:val="Záhlaví Char"/>
    <w:basedOn w:val="DefaultParagraphFont"/>
    <w:link w:val="Header"/>
    <w:uiPriority w:val="99"/>
    <w:rsid w:val="009514B2"/>
    <w:rPr>
      <w:sz w:val="24"/>
      <w:szCs w:val="24"/>
    </w:rPr>
  </w:style>
  <w:style w:type="paragraph" w:styleId="Footer">
    <w:name w:val="footer"/>
    <w:basedOn w:val="Normal"/>
    <w:link w:val="ZpatChar"/>
    <w:uiPriority w:val="99"/>
    <w:rsid w:val="009514B2"/>
    <w:pPr>
      <w:tabs>
        <w:tab w:val="center" w:pos="4536"/>
        <w:tab w:val="right" w:pos="9072"/>
      </w:tabs>
    </w:pPr>
  </w:style>
  <w:style w:type="character" w:customStyle="1" w:styleId="ZpatChar">
    <w:name w:val="Zápatí Char"/>
    <w:basedOn w:val="DefaultParagraphFont"/>
    <w:link w:val="Footer"/>
    <w:uiPriority w:val="99"/>
    <w:rsid w:val="009514B2"/>
    <w:rPr>
      <w:sz w:val="24"/>
      <w:szCs w:val="24"/>
    </w:rPr>
  </w:style>
  <w:style w:type="character" w:styleId="CommentReference">
    <w:name w:val="annotation reference"/>
    <w:basedOn w:val="DefaultParagraphFont"/>
    <w:uiPriority w:val="99"/>
    <w:rsid w:val="0038503D"/>
    <w:rPr>
      <w:sz w:val="16"/>
      <w:szCs w:val="16"/>
    </w:rPr>
  </w:style>
  <w:style w:type="paragraph" w:styleId="CommentText">
    <w:name w:val="annotation text"/>
    <w:basedOn w:val="Normal"/>
    <w:link w:val="TextkomenteChar"/>
    <w:uiPriority w:val="99"/>
    <w:rsid w:val="0038503D"/>
    <w:rPr>
      <w:sz w:val="20"/>
      <w:szCs w:val="20"/>
    </w:rPr>
  </w:style>
  <w:style w:type="character" w:customStyle="1" w:styleId="TextkomenteChar">
    <w:name w:val="Text komentáře Char"/>
    <w:basedOn w:val="DefaultParagraphFont"/>
    <w:link w:val="CommentText"/>
    <w:uiPriority w:val="99"/>
    <w:rsid w:val="0038503D"/>
  </w:style>
  <w:style w:type="paragraph" w:styleId="CommentSubject">
    <w:name w:val="annotation subject"/>
    <w:basedOn w:val="CommentText"/>
    <w:next w:val="CommentText"/>
    <w:link w:val="PedmtkomenteChar"/>
    <w:rsid w:val="0038503D"/>
    <w:rPr>
      <w:b/>
      <w:bCs/>
    </w:rPr>
  </w:style>
  <w:style w:type="character" w:customStyle="1" w:styleId="PedmtkomenteChar">
    <w:name w:val="Předmět komentáře Char"/>
    <w:basedOn w:val="TextkomenteChar"/>
    <w:link w:val="CommentSubject"/>
    <w:rsid w:val="0038503D"/>
    <w:rPr>
      <w:b/>
      <w:bCs/>
    </w:rPr>
  </w:style>
  <w:style w:type="character" w:customStyle="1" w:styleId="Nadpis1Char">
    <w:name w:val="Nadpis 1 Char"/>
    <w:basedOn w:val="DefaultParagraphFont"/>
    <w:link w:val="Heading1"/>
    <w:rsid w:val="00C11F34"/>
    <w:rPr>
      <w:rFonts w:asciiTheme="minorHAnsi" w:eastAsiaTheme="majorEastAsia" w:hAnsiTheme="minorHAnsi" w:cstheme="majorBidi"/>
      <w:color w:val="365F91" w:themeColor="accent1" w:themeShade="BF"/>
      <w:sz w:val="32"/>
      <w:szCs w:val="32"/>
    </w:rPr>
  </w:style>
  <w:style w:type="character" w:customStyle="1" w:styleId="TextpoznpodarouChar1">
    <w:name w:val="Text pozn. pod čarou Char1"/>
    <w:aliases w:val="c obr Char"/>
    <w:basedOn w:val="DefaultParagraphFont"/>
    <w:rsid w:val="002223DF"/>
    <w:rPr>
      <w:rFonts w:ascii="Calibri" w:eastAsia="Times New Roman" w:hAnsi="Calibri" w:cs="Times New Roman"/>
      <w:sz w:val="22"/>
      <w:szCs w:val="20"/>
      <w:lang w:val="en-US"/>
    </w:rPr>
  </w:style>
  <w:style w:type="paragraph" w:customStyle="1" w:styleId="Bntext">
    <w:name w:val="Běžný text"/>
    <w:basedOn w:val="BodyTextIndent2"/>
    <w:link w:val="BntextChar"/>
    <w:qFormat/>
    <w:rsid w:val="002223DF"/>
    <w:pPr>
      <w:spacing w:before="120" w:line="276" w:lineRule="auto"/>
      <w:ind w:left="0" w:firstLine="578"/>
      <w:jc w:val="both"/>
    </w:pPr>
    <w:rPr>
      <w:rFonts w:ascii="Calibri" w:hAnsi="Calibri"/>
      <w:color w:val="212121"/>
      <w:sz w:val="22"/>
      <w:lang w:val="en-US"/>
    </w:rPr>
  </w:style>
  <w:style w:type="character" w:customStyle="1" w:styleId="BntextChar">
    <w:name w:val="Běžný text Char"/>
    <w:basedOn w:val="Zkladntextodsazen2Char"/>
    <w:link w:val="Bntext"/>
    <w:rsid w:val="002223DF"/>
    <w:rPr>
      <w:rFonts w:ascii="Calibri" w:hAnsi="Calibri"/>
      <w:color w:val="212121"/>
      <w:sz w:val="22"/>
      <w:szCs w:val="24"/>
      <w:lang w:val="en-US"/>
    </w:rPr>
  </w:style>
  <w:style w:type="paragraph" w:styleId="BodyTextIndent2">
    <w:name w:val="Body Text Indent 2"/>
    <w:basedOn w:val="Normal"/>
    <w:link w:val="Zkladntextodsazen2Char"/>
    <w:semiHidden/>
    <w:unhideWhenUsed/>
    <w:rsid w:val="002223DF"/>
    <w:pPr>
      <w:spacing w:after="120" w:line="480" w:lineRule="auto"/>
      <w:ind w:left="283"/>
    </w:pPr>
  </w:style>
  <w:style w:type="character" w:customStyle="1" w:styleId="Zkladntextodsazen2Char">
    <w:name w:val="Základní text odsazený 2 Char"/>
    <w:basedOn w:val="DefaultParagraphFont"/>
    <w:link w:val="BodyTextIndent2"/>
    <w:semiHidden/>
    <w:rsid w:val="002223DF"/>
    <w:rPr>
      <w:sz w:val="24"/>
      <w:szCs w:val="24"/>
    </w:rPr>
  </w:style>
  <w:style w:type="character" w:styleId="Strong">
    <w:name w:val="Strong"/>
    <w:basedOn w:val="DefaultParagraphFont"/>
    <w:uiPriority w:val="22"/>
    <w:qFormat/>
    <w:rsid w:val="00AA19AF"/>
    <w:rPr>
      <w:b/>
      <w:bCs/>
    </w:rPr>
  </w:style>
  <w:style w:type="character" w:customStyle="1" w:styleId="OdstavecseseznamemChar">
    <w:name w:val="Odstavec se seznamem Char"/>
    <w:aliases w:val="Conclusion de partie Char,List Paragraph1 Char,List Paragraph2 Char,Nad Char,Nad1 Char,Nad2 Char,Odstavec_muj Char,Odstavec_muj1 Char,Odstavec_muj2 Char,Odstavec_muj3 Char,Odstavec_muj4 Char,Odstavec_muj5 Char,References Char"/>
    <w:basedOn w:val="DefaultParagraphFont"/>
    <w:link w:val="ListParagraph"/>
    <w:uiPriority w:val="34"/>
    <w:qFormat/>
    <w:rsid w:val="00AA19AF"/>
    <w:rPr>
      <w:sz w:val="24"/>
      <w:szCs w:val="24"/>
    </w:rPr>
  </w:style>
  <w:style w:type="paragraph" w:styleId="TOCHeading">
    <w:name w:val="TOC Heading"/>
    <w:basedOn w:val="Heading1"/>
    <w:next w:val="Normal"/>
    <w:uiPriority w:val="39"/>
    <w:unhideWhenUsed/>
    <w:qFormat/>
    <w:rsid w:val="00D07AC4"/>
    <w:pPr>
      <w:spacing w:line="259" w:lineRule="auto"/>
      <w:outlineLvl w:val="9"/>
    </w:pPr>
  </w:style>
  <w:style w:type="paragraph" w:styleId="TOC2">
    <w:name w:val="toc 2"/>
    <w:basedOn w:val="Normal"/>
    <w:next w:val="Normal"/>
    <w:autoRedefine/>
    <w:uiPriority w:val="39"/>
    <w:unhideWhenUsed/>
    <w:rsid w:val="00D07AC4"/>
    <w:pPr>
      <w:spacing w:after="100"/>
      <w:ind w:left="240"/>
    </w:pPr>
  </w:style>
  <w:style w:type="paragraph" w:styleId="TOC1">
    <w:name w:val="toc 1"/>
    <w:basedOn w:val="Normal"/>
    <w:next w:val="Normal"/>
    <w:autoRedefine/>
    <w:uiPriority w:val="39"/>
    <w:unhideWhenUsed/>
    <w:rsid w:val="00B0577F"/>
    <w:pPr>
      <w:spacing w:after="100"/>
    </w:pPr>
  </w:style>
  <w:style w:type="character" w:styleId="Hyperlink">
    <w:name w:val="Hyperlink"/>
    <w:basedOn w:val="DefaultParagraphFont"/>
    <w:uiPriority w:val="99"/>
    <w:unhideWhenUsed/>
    <w:rsid w:val="00D07AC4"/>
    <w:rPr>
      <w:color w:val="0000FF" w:themeColor="hyperlink"/>
      <w:u w:val="single"/>
    </w:rPr>
  </w:style>
  <w:style w:type="paragraph" w:styleId="NormalWeb">
    <w:name w:val="Normal (Web)"/>
    <w:basedOn w:val="Normal"/>
    <w:uiPriority w:val="99"/>
    <w:unhideWhenUsed/>
    <w:rsid w:val="00580AE1"/>
    <w:rPr>
      <w:rFonts w:eastAsiaTheme="minorHAnsi"/>
    </w:rPr>
  </w:style>
  <w:style w:type="character" w:styleId="Emphasis">
    <w:name w:val="Emphasis"/>
    <w:basedOn w:val="DefaultParagraphFont"/>
    <w:uiPriority w:val="20"/>
    <w:qFormat/>
    <w:rsid w:val="00141064"/>
    <w:rPr>
      <w:i/>
      <w:iCs/>
    </w:rPr>
  </w:style>
  <w:style w:type="paragraph" w:styleId="Revision">
    <w:name w:val="Revision"/>
    <w:hidden/>
    <w:uiPriority w:val="99"/>
    <w:semiHidden/>
    <w:rsid w:val="00682E27"/>
    <w:rPr>
      <w:sz w:val="24"/>
      <w:szCs w:val="24"/>
    </w:rPr>
  </w:style>
  <w:style w:type="paragraph" w:customStyle="1" w:styleId="Default">
    <w:name w:val="Default"/>
    <w:rsid w:val="00676573"/>
    <w:pPr>
      <w:autoSpaceDE w:val="0"/>
      <w:autoSpaceDN w:val="0"/>
      <w:adjustRightInd w:val="0"/>
    </w:pPr>
    <w:rPr>
      <w:rFonts w:ascii="Arial" w:hAnsi="Arial" w:cs="Arial"/>
      <w:color w:val="000000"/>
      <w:sz w:val="24"/>
      <w:szCs w:val="24"/>
    </w:rPr>
  </w:style>
  <w:style w:type="table" w:styleId="PlainTable1">
    <w:name w:val="Plain Table 1"/>
    <w:basedOn w:val="TableNormal"/>
    <w:uiPriority w:val="41"/>
    <w:rsid w:val="00FD2CC2"/>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customStyle="1" w:styleId="paragraph">
    <w:name w:val="paragraph"/>
    <w:basedOn w:val="Normal"/>
    <w:rsid w:val="00C6431B"/>
    <w:pPr>
      <w:spacing w:before="100" w:beforeAutospacing="1" w:after="100" w:afterAutospacing="1"/>
    </w:pPr>
  </w:style>
  <w:style w:type="character" w:customStyle="1" w:styleId="normaltextrun">
    <w:name w:val="normaltextrun"/>
    <w:basedOn w:val="DefaultParagraphFont"/>
    <w:rsid w:val="00C6431B"/>
  </w:style>
  <w:style w:type="character" w:customStyle="1" w:styleId="eop">
    <w:name w:val="eop"/>
    <w:basedOn w:val="DefaultParagraphFont"/>
    <w:rsid w:val="00C6431B"/>
  </w:style>
  <w:style w:type="paragraph" w:customStyle="1" w:styleId="pf0">
    <w:name w:val="pf0"/>
    <w:basedOn w:val="Normal"/>
    <w:rsid w:val="00744134"/>
    <w:pPr>
      <w:spacing w:before="100" w:beforeAutospacing="1" w:after="100" w:afterAutospacing="1"/>
    </w:pPr>
  </w:style>
  <w:style w:type="character" w:customStyle="1" w:styleId="cf01">
    <w:name w:val="cf01"/>
    <w:basedOn w:val="DefaultParagraphFont"/>
    <w:rsid w:val="00744134"/>
    <w:rPr>
      <w:rFonts w:ascii="Segoe UI" w:hAnsi="Segoe UI" w:cs="Segoe UI" w:hint="default"/>
      <w:sz w:val="18"/>
      <w:szCs w:val="18"/>
    </w:rPr>
  </w:style>
  <w:style w:type="character" w:customStyle="1" w:styleId="Nadpis2Char">
    <w:name w:val="Nadpis 2 Char"/>
    <w:basedOn w:val="DefaultParagraphFont"/>
    <w:link w:val="Heading2"/>
    <w:semiHidden/>
    <w:rsid w:val="002B051F"/>
    <w:rPr>
      <w:rFonts w:asciiTheme="majorHAnsi" w:eastAsiaTheme="majorEastAsia" w:hAnsiTheme="majorHAnsi" w:cstheme="majorBidi"/>
      <w:color w:val="365F91" w:themeColor="accent1" w:themeShade="BF"/>
      <w:sz w:val="26"/>
      <w:szCs w:val="26"/>
    </w:rPr>
  </w:style>
  <w:style w:type="character" w:customStyle="1" w:styleId="UnresolvedMention">
    <w:name w:val="Unresolved Mention"/>
    <w:basedOn w:val="DefaultParagraphFont"/>
    <w:uiPriority w:val="99"/>
    <w:semiHidden/>
    <w:unhideWhenUsed/>
    <w:rsid w:val="002B051F"/>
    <w:rPr>
      <w:color w:val="605E5C"/>
      <w:shd w:val="clear" w:color="auto" w:fill="E1DFDD"/>
    </w:rPr>
  </w:style>
  <w:style w:type="character" w:customStyle="1" w:styleId="Mention">
    <w:name w:val="Mention"/>
    <w:basedOn w:val="DefaultParagraphFont"/>
    <w:uiPriority w:val="99"/>
    <w:unhideWhenUsed/>
    <w:rsid w:val="00F05EE9"/>
    <w:rPr>
      <w:color w:val="2B579A"/>
      <w:shd w:val="clear" w:color="auto" w:fill="E1DFDD"/>
    </w:rPr>
  </w:style>
  <w:style w:type="character" w:customStyle="1" w:styleId="Nadpis3Char">
    <w:name w:val="Nadpis 3 Char"/>
    <w:basedOn w:val="DefaultParagraphFont"/>
    <w:link w:val="Heading3"/>
    <w:semiHidden/>
    <w:rsid w:val="00521874"/>
    <w:rPr>
      <w:rFonts w:asciiTheme="majorHAnsi" w:eastAsiaTheme="majorEastAsia" w:hAnsiTheme="majorHAnsi" w:cstheme="majorBidi"/>
      <w:color w:val="243F60" w:themeColor="accent1" w:themeShade="7F"/>
      <w:sz w:val="24"/>
      <w:szCs w:val="24"/>
    </w:rPr>
  </w:style>
  <w:style w:type="character" w:customStyle="1" w:styleId="wacimagecontainer">
    <w:name w:val="wacimagecontainer"/>
    <w:basedOn w:val="DefaultParagraphFont"/>
    <w:rsid w:val="00951FC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&#65279;<?xml version="1.0" encoding="utf-8" standalone="yes"?><Relationships xmlns="http://schemas.openxmlformats.org/package/2006/relationships"><Relationship Id="rId1" Type="http://schemas.openxmlformats.org/officeDocument/2006/relationships/footnotes" Target="footnotes.xml" /><Relationship Id="rId10" Type="http://schemas.openxmlformats.org/officeDocument/2006/relationships/image" Target="media/image2.png" /><Relationship Id="rId11" Type="http://schemas.openxmlformats.org/officeDocument/2006/relationships/image" Target="media/image3.png" /><Relationship Id="rId12" Type="http://schemas.openxmlformats.org/officeDocument/2006/relationships/header" Target="header1.xml" /><Relationship Id="rId13" Type="http://schemas.openxmlformats.org/officeDocument/2006/relationships/footer" Target="footer1.xml" /><Relationship Id="rId14" Type="http://schemas.openxmlformats.org/officeDocument/2006/relationships/header" Target="header2.xml" /><Relationship Id="rId15" Type="http://schemas.openxmlformats.org/officeDocument/2006/relationships/theme" Target="theme/theme1.xml" /><Relationship Id="rId16" Type="http://schemas.openxmlformats.org/officeDocument/2006/relationships/numbering" Target="numbering.xml" /><Relationship Id="rId17" Type="http://schemas.openxmlformats.org/officeDocument/2006/relationships/styles" Target="styles.xml" /><Relationship Id="rId2" Type="http://schemas.openxmlformats.org/officeDocument/2006/relationships/settings" Target="settings.xml" /><Relationship Id="rId3" Type="http://schemas.openxmlformats.org/officeDocument/2006/relationships/webSettings" Target="webSettings.xml" /><Relationship Id="rId4" Type="http://schemas.openxmlformats.org/officeDocument/2006/relationships/fontTable" Target="fontTable.xml" /><Relationship Id="rId5" Type="http://schemas.openxmlformats.org/officeDocument/2006/relationships/customXml" Target="../customXml/item1.xml" /><Relationship Id="rId6" Type="http://schemas.openxmlformats.org/officeDocument/2006/relationships/customXml" Target="../customXml/item2.xml" /><Relationship Id="rId7" Type="http://schemas.openxmlformats.org/officeDocument/2006/relationships/customXml" Target="../customXml/item3.xml" /><Relationship Id="rId8" Type="http://schemas.openxmlformats.org/officeDocument/2006/relationships/customXml" Target="../customXml/item4.xml" /><Relationship Id="rId9" Type="http://schemas.openxmlformats.org/officeDocument/2006/relationships/image" Target="media/image1.png" /></Relationships>
</file>

<file path=word/_rels/header1.xml.rels>&#65279;<?xml version="1.0" encoding="utf-8" standalone="yes"?><Relationships xmlns="http://schemas.openxmlformats.org/package/2006/relationships"><Relationship Id="rId1" Type="http://schemas.openxmlformats.org/officeDocument/2006/relationships/image" Target="media/image4.jpeg" /><Relationship Id="rId2" Type="http://schemas.openxmlformats.org/officeDocument/2006/relationships/image" Target="media/image5.png" /></Relationships>
</file>

<file path=word/_rels/header2.xml.rels>&#65279;<?xml version="1.0" encoding="utf-8" standalone="yes"?><Relationships xmlns="http://schemas.openxmlformats.org/package/2006/relationships"><Relationship Id="rId1" Type="http://schemas.openxmlformats.org/officeDocument/2006/relationships/image" Target="media/image4.jpeg" /></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_rels/item2.xml.rels>&#65279;<?xml version="1.0" encoding="utf-8" standalone="yes"?><Relationships xmlns="http://schemas.openxmlformats.org/package/2006/relationships"><Relationship Id="rId1" Type="http://schemas.openxmlformats.org/officeDocument/2006/relationships/customXmlProps" Target="itemProps2.xml" /></Relationships>
</file>

<file path=customXml/_rels/item3.xml.rels>&#65279;<?xml version="1.0" encoding="utf-8" standalone="yes"?><Relationships xmlns="http://schemas.openxmlformats.org/package/2006/relationships"><Relationship Id="rId1" Type="http://schemas.openxmlformats.org/officeDocument/2006/relationships/customXmlProps" Target="itemProps3.xml" /></Relationships>
</file>

<file path=customXml/_rels/item4.xml.rels>&#65279;<?xml version="1.0" encoding="utf-8" standalone="yes"?><Relationships xmlns="http://schemas.openxmlformats.org/package/2006/relationships"><Relationship Id="rId1" Type="http://schemas.openxmlformats.org/officeDocument/2006/relationships/customXmlProps" Target="itemProps4.xml" /></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bd47ff51-0e80-4de6-b276-24d9ba7a56d3">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9A46C72A9C12AF4DB6F122979E8AFDE4" ma:contentTypeVersion="12" ma:contentTypeDescription="Vytvoří nový dokument" ma:contentTypeScope="" ma:versionID="f62c847b20f9443e720c3d6bab7f8cd3">
  <xsd:schema xmlns:xsd="http://www.w3.org/2001/XMLSchema" xmlns:xs="http://www.w3.org/2001/XMLSchema" xmlns:p="http://schemas.microsoft.com/office/2006/metadata/properties" xmlns:ns2="bd47ff51-0e80-4de6-b276-24d9ba7a56d3" xmlns:ns3="04fcc468-7d7e-430a-9810-3b16ddd78e26" targetNamespace="http://schemas.microsoft.com/office/2006/metadata/properties" ma:root="true" ma:fieldsID="28454b66621dd3b1e414045c9e662c5b" ns2:_="" ns3:_="">
    <xsd:import namespace="bd47ff51-0e80-4de6-b276-24d9ba7a56d3"/>
    <xsd:import namespace="04fcc468-7d7e-430a-9810-3b16ddd78e26"/>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ObjectDetectorVersions" minOccurs="0"/>
                <xsd:element ref="ns2:MediaServiceSearchProperties" minOccurs="0"/>
                <xsd:element ref="ns2:lcf76f155ced4ddcb4097134ff3c332f"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d47ff51-0e80-4de6-b276-24d9ba7a56d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lcf76f155ced4ddcb4097134ff3c332f" ma:index="15" nillable="true" ma:taxonomy="true" ma:internalName="lcf76f155ced4ddcb4097134ff3c332f" ma:taxonomyFieldName="MediaServiceImageTags" ma:displayName="Značky obrázků" ma:readOnly="false" ma:fieldId="{5cf76f15-5ced-4ddc-b409-7134ff3c332f}" ma:taxonomyMulti="true" ma:sspId="63d20a35-149b-4608-81b4-e7fcde63788c"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4fcc468-7d7e-430a-9810-3b16ddd78e26" elementFormDefault="qualified">
    <xsd:import namespace="http://schemas.microsoft.com/office/2006/documentManagement/types"/>
    <xsd:import namespace="http://schemas.microsoft.com/office/infopath/2007/PartnerControls"/>
    <xsd:element name="SharedWithUsers" ma:index="10"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2921288-E96E-4771-8F8B-E8163EF9391E}">
  <ds:schemaRefs>
    <ds:schemaRef ds:uri="http://schemas.microsoft.com/office/2006/metadata/properties"/>
    <ds:schemaRef ds:uri="http://schemas.microsoft.com/office/infopath/2007/PartnerControls"/>
    <ds:schemaRef ds:uri="bd47ff51-0e80-4de6-b276-24d9ba7a56d3"/>
  </ds:schemaRefs>
</ds:datastoreItem>
</file>

<file path=customXml/itemProps2.xml><?xml version="1.0" encoding="utf-8"?>
<ds:datastoreItem xmlns:ds="http://schemas.openxmlformats.org/officeDocument/2006/customXml" ds:itemID="{3335033E-ED21-43FC-828C-A598366AA430}">
  <ds:schemaRefs>
    <ds:schemaRef ds:uri="http://schemas.microsoft.com/sharepoint/v3/contenttype/forms"/>
  </ds:schemaRefs>
</ds:datastoreItem>
</file>

<file path=customXml/itemProps3.xml><?xml version="1.0" encoding="utf-8"?>
<ds:datastoreItem xmlns:ds="http://schemas.openxmlformats.org/officeDocument/2006/customXml" ds:itemID="{5D9BCA7D-127D-400A-9061-97A4608CCD1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d47ff51-0e80-4de6-b276-24d9ba7a56d3"/>
    <ds:schemaRef ds:uri="04fcc468-7d7e-430a-9810-3b16ddd78e2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FA4456F-C5E9-4BEA-8A46-FE10C505BE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96</Pages>
  <Words>14494</Words>
  <Characters>95117</Characters>
  <Application>Microsoft Office Word</Application>
  <DocSecurity>0</DocSecurity>
  <Lines>792</Lines>
  <Paragraphs>218</Paragraphs>
  <ScaleCrop>false</ScaleCrop>
  <HeadingPairs>
    <vt:vector size="2" baseType="variant">
      <vt:variant>
        <vt:lpstr>Název</vt:lpstr>
      </vt:variant>
      <vt:variant>
        <vt:i4>1</vt:i4>
      </vt:variant>
    </vt:vector>
  </HeadingPairs>
  <TitlesOfParts>
    <vt:vector size="1" baseType="lpstr">
      <vt:lpstr/>
    </vt:vector>
  </TitlesOfParts>
  <Company>MZČR</Company>
  <LinksUpToDate>false</LinksUpToDate>
  <CharactersWithSpaces>109393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Bakičová Hana Ing.</dc:creator>
  <cp:lastModifiedBy>Vránová Tereza, Mgr.</cp:lastModifiedBy>
  <cp:revision>9</cp:revision>
  <cp:lastPrinted>2025-03-21T10:54:00Z</cp:lastPrinted>
  <dcterms:created xsi:type="dcterms:W3CDTF">2025-07-26T19:32:00Z</dcterms:created>
  <dcterms:modified xsi:type="dcterms:W3CDTF">2025-09-14T17:17:00Z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nonymizaceNavrh">
    <vt:lpwstr/>
  </property>
  <property fmtid="{D5CDD505-2E9C-101B-9397-08002B2CF9AE}" pid="3" name="CelyZnak_PisemnostZnak">
    <vt:lpwstr>2.7</vt:lpwstr>
  </property>
  <property fmtid="{D5CDD505-2E9C-101B-9397-08002B2CF9AE}" pid="4" name="Cislo_PostaOdesPisemnostDokumentVerze_PostaOdesPisemnost">
    <vt:lpwstr>VÝTISK Č. ...</vt:lpwstr>
  </property>
  <property fmtid="{D5CDD505-2E9C-101B-9397-08002B2CF9AE}" pid="5" name="CJ">
    <vt:lpwstr>38793-2025-UVCR</vt:lpwstr>
  </property>
  <property fmtid="{D5CDD505-2E9C-101B-9397-08002B2CF9AE}" pid="6" name="CJ_PostaDoruc_PisemnostOdpovedNa_Pisemnost">
    <vt:lpwstr>XXX-XXX-XXX</vt:lpwstr>
  </property>
  <property fmtid="{D5CDD505-2E9C-101B-9397-08002B2CF9AE}" pid="7" name="CJ_Spis_Pisemnost">
    <vt:lpwstr>38793-2025-UVCR</vt:lpwstr>
  </property>
  <property fmtid="{D5CDD505-2E9C-101B-9397-08002B2CF9AE}" pid="8" name="Contact_PostaOdes">
    <vt:lpwstr>ADRESÁT...
ADRESÁT...</vt:lpwstr>
  </property>
  <property fmtid="{D5CDD505-2E9C-101B-9397-08002B2CF9AE}" pid="9" name="Contact_PostaOdes_All">
    <vt:lpwstr>ROZDĚLOVNÍK...</vt:lpwstr>
  </property>
  <property fmtid="{D5CDD505-2E9C-101B-9397-08002B2CF9AE}" pid="10" name="ContentTypeId">
    <vt:lpwstr>0x0101009A46C72A9C12AF4DB6F122979E8AFDE4</vt:lpwstr>
  </property>
  <property fmtid="{D5CDD505-2E9C-101B-9397-08002B2CF9AE}" pid="11" name="DatumNaroz">
    <vt:lpwstr/>
  </property>
  <property fmtid="{D5CDD505-2E9C-101B-9397-08002B2CF9AE}" pid="12" name="DatumPlatnosti_PisemnostTypZpristupneniInformaciZOSZ_Pisemnost">
    <vt:lpwstr>ZOSZ_DatumPlatnosti</vt:lpwstr>
  </property>
  <property fmtid="{D5CDD505-2E9C-101B-9397-08002B2CF9AE}" pid="13" name="DatumPoriz_Pisemnost">
    <vt:lpwstr>30.9.2025</vt:lpwstr>
  </property>
  <property fmtid="{D5CDD505-2E9C-101B-9397-08002B2CF9AE}" pid="14" name="Datum_PostaDoruc_PisemnostOdpovedNa_Pisemnost">
    <vt:lpwstr>DD.MM.RRRR</vt:lpwstr>
  </property>
  <property fmtid="{D5CDD505-2E9C-101B-9397-08002B2CF9AE}" pid="15" name="DisplayName_CisloObalky_PostaOdes">
    <vt:lpwstr>ČÍSLO OBÁLKY</vt:lpwstr>
  </property>
  <property fmtid="{D5CDD505-2E9C-101B-9397-08002B2CF9AE}" pid="16" name="DisplayName_CJCol">
    <vt:lpwstr>&lt;TABLE&gt;&lt;TR&gt;&lt;TD&gt;Č.j.:&lt;/TD&gt;&lt;TD&gt;38793-2025-UVCR&lt;/TD&gt;&lt;/TR&gt;&lt;TR&gt;&lt;TD&gt;&lt;/TD&gt;&lt;TD&gt;&lt;/TD&gt;&lt;/TR&gt;&lt;/TABLE&gt;</vt:lpwstr>
  </property>
  <property fmtid="{D5CDD505-2E9C-101B-9397-08002B2CF9AE}" pid="17" name="DisplayName_PoziceMa_Pisemnost">
    <vt:lpwstr>Marie Novotná</vt:lpwstr>
  </property>
  <property fmtid="{D5CDD505-2E9C-101B-9397-08002B2CF9AE}" pid="18" name="DisplayName_SlozkaStupenUtajeniCollection_Slozka_Pisemnost">
    <vt:lpwstr/>
  </property>
  <property fmtid="{D5CDD505-2E9C-101B-9397-08002B2CF9AE}" pid="19" name="DisplayName_SpisovyUzel_PoziceZodpo_Pisemnost">
    <vt:lpwstr>Odbor koordinace výzkumu, vývoje a inovací</vt:lpwstr>
  </property>
  <property fmtid="{D5CDD505-2E9C-101B-9397-08002B2CF9AE}" pid="20" name="DisplayName_Spis_Pisemnost">
    <vt:lpwstr>K podpisu PM_Dopis RVVI_žádost o stanovisko_Strategie Zdraví 2030_prolongace na Zdraví 2035</vt:lpwstr>
  </property>
  <property fmtid="{D5CDD505-2E9C-101B-9397-08002B2CF9AE}" pid="21" name="DisplayName_UserPoriz_Pisemnost">
    <vt:lpwstr>Systém</vt:lpwstr>
  </property>
  <property fmtid="{D5CDD505-2E9C-101B-9397-08002B2CF9AE}" pid="22" name="DuvodZmeny_SlozkaStupenUtajeniCollection_Slozka_Pisemnost">
    <vt:lpwstr/>
  </property>
  <property fmtid="{D5CDD505-2E9C-101B-9397-08002B2CF9AE}" pid="23" name="EC_Pisemnost">
    <vt:lpwstr>UVCR25D0038742</vt:lpwstr>
  </property>
  <property fmtid="{D5CDD505-2E9C-101B-9397-08002B2CF9AE}" pid="24" name="Key_BarCode_Pisemnost">
    <vt:lpwstr>*UVCR25D0038742*</vt:lpwstr>
  </property>
  <property fmtid="{D5CDD505-2E9C-101B-9397-08002B2CF9AE}" pid="25" name="Key_BarCode_PostaOdes">
    <vt:lpwstr>11101001011</vt:lpwstr>
  </property>
  <property fmtid="{D5CDD505-2E9C-101B-9397-08002B2CF9AE}" pid="26" name="KRukam">
    <vt:lpwstr>{KRukam}</vt:lpwstr>
  </property>
  <property fmtid="{D5CDD505-2E9C-101B-9397-08002B2CF9AE}" pid="27" name="NameAddress_Contact_SpisovyUzel_PoziceZodpo_Pisemnost">
    <vt:lpwstr>Úřad vlády České republiky</vt:lpwstr>
  </property>
  <property fmtid="{D5CDD505-2E9C-101B-9397-08002B2CF9AE}" pid="28" name="NamePostalAddress_Contact_PostaOdes">
    <vt:lpwstr>POŠTOVNÍ ADRESA
{PostalAddress_Contact_PostaOdes}</vt:lpwstr>
  </property>
  <property fmtid="{D5CDD505-2E9C-101B-9397-08002B2CF9AE}" pid="29" name="Odkaz">
    <vt:lpwstr>ODKAZ</vt:lpwstr>
  </property>
  <property fmtid="{D5CDD505-2E9C-101B-9397-08002B2CF9AE}" pid="30" name="Password_PisemnostTypZpristupneniInformaciZOSZ_Pisemnost">
    <vt:lpwstr>ZOSZ_Password</vt:lpwstr>
  </property>
  <property fmtid="{D5CDD505-2E9C-101B-9397-08002B2CF9AE}" pid="31" name="PocetListuDokumentu_Pisemnost">
    <vt:lpwstr>1</vt:lpwstr>
  </property>
  <property fmtid="{D5CDD505-2E9C-101B-9397-08002B2CF9AE}" pid="32" name="PocetListu_Pisemnost">
    <vt:lpwstr>1/812</vt:lpwstr>
  </property>
  <property fmtid="{D5CDD505-2E9C-101B-9397-08002B2CF9AE}" pid="33" name="PocetPriloh_Pisemnost">
    <vt:lpwstr>812</vt:lpwstr>
  </property>
  <property fmtid="{D5CDD505-2E9C-101B-9397-08002B2CF9AE}" pid="34" name="Podpis">
    <vt:lpwstr/>
  </property>
  <property fmtid="{D5CDD505-2E9C-101B-9397-08002B2CF9AE}" pid="35" name="PoleVlastnost">
    <vt:lpwstr/>
  </property>
  <property fmtid="{D5CDD505-2E9C-101B-9397-08002B2CF9AE}" pid="36" name="PostalAddress_Contact_SpisovyUzel_PoziceZodpo_Pisemnost">
    <vt:lpwstr>nábřeží Edvarda Beneše 4/128
11801 Praha 1 - Malá Strana</vt:lpwstr>
  </property>
  <property fmtid="{D5CDD505-2E9C-101B-9397-08002B2CF9AE}" pid="37" name="QREC_Pisemnost">
    <vt:lpwstr>UVCR25D0038742</vt:lpwstr>
  </property>
  <property fmtid="{D5CDD505-2E9C-101B-9397-08002B2CF9AE}" pid="38" name="RC">
    <vt:lpwstr/>
  </property>
  <property fmtid="{D5CDD505-2E9C-101B-9397-08002B2CF9AE}" pid="39" name="SkartacniZnakLhuta_PisemnostZnak">
    <vt:lpwstr>S/5</vt:lpwstr>
  </property>
  <property fmtid="{D5CDD505-2E9C-101B-9397-08002B2CF9AE}" pid="40" name="SmlouvaCislo">
    <vt:lpwstr>ČÍSLO SMLOUVY</vt:lpwstr>
  </property>
  <property fmtid="{D5CDD505-2E9C-101B-9397-08002B2CF9AE}" pid="41" name="SZ_Spis_Pisemnost">
    <vt:lpwstr>SPIS-2025-7326</vt:lpwstr>
  </property>
  <property fmtid="{D5CDD505-2E9C-101B-9397-08002B2CF9AE}" pid="42" name="Termin_Pisemnost">
    <vt:lpwstr>20.10.2025</vt:lpwstr>
  </property>
  <property fmtid="{D5CDD505-2E9C-101B-9397-08002B2CF9AE}" pid="43" name="TEST">
    <vt:lpwstr>testovací pole</vt:lpwstr>
  </property>
  <property fmtid="{D5CDD505-2E9C-101B-9397-08002B2CF9AE}" pid="44" name="TypPrilohy_Pisemnost">
    <vt:lpwstr>811 Dokument + 1 Soubor</vt:lpwstr>
  </property>
  <property fmtid="{D5CDD505-2E9C-101B-9397-08002B2CF9AE}" pid="45" name="UserName_PisemnostTypZpristupneniInformaciZOSZ_Pisemnost">
    <vt:lpwstr>ZOSZ_UserName</vt:lpwstr>
  </property>
  <property fmtid="{D5CDD505-2E9C-101B-9397-08002B2CF9AE}" pid="46" name="Vec_Pisemnost">
    <vt:lpwstr>K podpisu PM_Dopis RVVI_žádost o stanovisko_Strategie Zdraví 2030_prolongace na Zdraví 2035</vt:lpwstr>
  </property>
  <property fmtid="{D5CDD505-2E9C-101B-9397-08002B2CF9AE}" pid="47" name="Zkratka_SpisovyUzel_PoziceZodpo_Pisemnost">
    <vt:lpwstr>VVI</vt:lpwstr>
  </property>
</Properties>
</file>